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DFB7B" w14:textId="541034EC" w:rsidR="00906623" w:rsidRDefault="00E03C26" w:rsidP="0302CCD6">
      <w:pPr>
        <w:pStyle w:val="Sansinterligne"/>
        <w:jc w:val="both"/>
      </w:pPr>
      <w:r>
        <w:rPr>
          <w:noProof/>
          <w:lang w:val="en-US"/>
        </w:rPr>
        <w:drawing>
          <wp:inline distT="0" distB="0" distL="0" distR="0" wp14:anchorId="0CCB13C9" wp14:editId="3FC8D1C8">
            <wp:extent cx="1800849" cy="824346"/>
            <wp:effectExtent l="0" t="0" r="3175" b="1270"/>
            <wp:docPr id="1" name="Image 1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49" cy="82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6000CFB">
        <w:rPr>
          <w:noProof/>
          <w:lang w:val="en-US"/>
        </w:rPr>
        <w:drawing>
          <wp:inline distT="0" distB="0" distL="0" distR="0" wp14:anchorId="6AA21600" wp14:editId="3FF39483">
            <wp:extent cx="2265602" cy="792000"/>
            <wp:effectExtent l="0" t="0" r="1905" b="8255"/>
            <wp:docPr id="382771463" name="Image 382771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8277146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02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103C5" w14:textId="2E2A6AAE" w:rsidR="00906623" w:rsidRDefault="00906623" w:rsidP="0302CCD6">
      <w:pPr>
        <w:pStyle w:val="Sansinterligne"/>
        <w:jc w:val="right"/>
      </w:pPr>
    </w:p>
    <w:p w14:paraId="7EEB1C0D" w14:textId="32460399" w:rsidR="016138F4" w:rsidRDefault="016138F4" w:rsidP="016138F4">
      <w:pPr>
        <w:pStyle w:val="Sansinterligne"/>
        <w:jc w:val="both"/>
      </w:pPr>
    </w:p>
    <w:p w14:paraId="1EDB2765" w14:textId="7919DDE3" w:rsidR="0302CCD6" w:rsidRDefault="0302CCD6" w:rsidP="0302CCD6">
      <w:pPr>
        <w:pStyle w:val="Sansinterligne"/>
        <w:jc w:val="both"/>
      </w:pPr>
    </w:p>
    <w:p w14:paraId="0EA0BD1D" w14:textId="35853C75" w:rsidR="016138F4" w:rsidRDefault="016138F4" w:rsidP="016138F4">
      <w:pPr>
        <w:pStyle w:val="Sansinterligne"/>
        <w:jc w:val="both"/>
      </w:pPr>
    </w:p>
    <w:p w14:paraId="412EFF6F" w14:textId="63B9D093" w:rsidR="0302CCD6" w:rsidRDefault="0302CCD6" w:rsidP="0302CCD6">
      <w:pPr>
        <w:pStyle w:val="Sansinterligne"/>
        <w:jc w:val="both"/>
      </w:pPr>
    </w:p>
    <w:p w14:paraId="00CC8392" w14:textId="5DA17AAA" w:rsidR="3390543C" w:rsidRPr="00FF05E6" w:rsidRDefault="3390543C" w:rsidP="00566422">
      <w:pPr>
        <w:jc w:val="center"/>
        <w:rPr>
          <w:rFonts w:ascii="Calibri" w:eastAsia="Calibri" w:hAnsi="Calibri" w:cs="Calibri"/>
          <w:b/>
          <w:bCs/>
          <w:color w:val="000080"/>
          <w:sz w:val="24"/>
          <w:szCs w:val="24"/>
          <w:lang w:val="fr-CA"/>
        </w:rPr>
      </w:pPr>
      <w:r w:rsidRPr="00FF05E6">
        <w:rPr>
          <w:rFonts w:ascii="Calibri" w:eastAsia="Calibri" w:hAnsi="Calibri" w:cs="Calibri"/>
          <w:b/>
          <w:bCs/>
          <w:color w:val="000080"/>
          <w:sz w:val="24"/>
          <w:szCs w:val="24"/>
          <w:lang w:val="fr-CA"/>
        </w:rPr>
        <w:t>APPEL A PROJET</w:t>
      </w:r>
      <w:r w:rsidR="0021472A" w:rsidRPr="00FF05E6">
        <w:rPr>
          <w:rFonts w:ascii="Calibri" w:eastAsia="Calibri" w:hAnsi="Calibri" w:cs="Calibri"/>
          <w:b/>
          <w:bCs/>
          <w:color w:val="000080"/>
          <w:sz w:val="24"/>
          <w:szCs w:val="24"/>
          <w:lang w:val="fr-CA"/>
        </w:rPr>
        <w:t>S</w:t>
      </w:r>
    </w:p>
    <w:p w14:paraId="77C55B05" w14:textId="7DFEBFB2" w:rsidR="3390543C" w:rsidRPr="00FF05E6" w:rsidRDefault="00B80A28" w:rsidP="00566422">
      <w:pPr>
        <w:jc w:val="center"/>
        <w:rPr>
          <w:rFonts w:ascii="Calibri" w:eastAsia="Calibri" w:hAnsi="Calibri" w:cs="Calibri"/>
          <w:b/>
          <w:bCs/>
          <w:color w:val="000080"/>
          <w:sz w:val="24"/>
          <w:szCs w:val="24"/>
          <w:lang w:val="fr-CA"/>
        </w:rPr>
      </w:pPr>
      <w:r w:rsidRPr="00FF05E6">
        <w:rPr>
          <w:rFonts w:ascii="Calibri" w:eastAsia="Calibri" w:hAnsi="Calibri" w:cs="Calibri"/>
          <w:b/>
          <w:bCs/>
          <w:color w:val="000080"/>
          <w:sz w:val="24"/>
          <w:szCs w:val="24"/>
          <w:lang w:val="fr-CA"/>
        </w:rPr>
        <w:t>P</w:t>
      </w:r>
      <w:r w:rsidR="00566422" w:rsidRPr="00FF05E6">
        <w:rPr>
          <w:rFonts w:ascii="Calibri" w:eastAsia="Calibri" w:hAnsi="Calibri" w:cs="Calibri"/>
          <w:b/>
          <w:bCs/>
          <w:color w:val="000080"/>
          <w:sz w:val="24"/>
          <w:szCs w:val="24"/>
          <w:lang w:val="fr-CA"/>
        </w:rPr>
        <w:t>rogramme</w:t>
      </w:r>
      <w:r w:rsidRPr="00FF05E6">
        <w:rPr>
          <w:rFonts w:ascii="Calibri" w:eastAsia="Calibri" w:hAnsi="Calibri" w:cs="Calibri"/>
          <w:b/>
          <w:bCs/>
          <w:color w:val="000080"/>
          <w:sz w:val="24"/>
          <w:szCs w:val="24"/>
          <w:lang w:val="fr-CA"/>
        </w:rPr>
        <w:t xml:space="preserve"> « R</w:t>
      </w:r>
      <w:r w:rsidR="008C08A5">
        <w:rPr>
          <w:rFonts w:ascii="Calibri" w:eastAsia="Calibri" w:hAnsi="Calibri" w:cs="Calibri"/>
          <w:b/>
          <w:bCs/>
          <w:color w:val="000080"/>
          <w:sz w:val="24"/>
          <w:szCs w:val="24"/>
          <w:lang w:val="fr-CA"/>
        </w:rPr>
        <w:t>3</w:t>
      </w:r>
      <w:r w:rsidRPr="00FF05E6">
        <w:rPr>
          <w:rFonts w:ascii="Calibri" w:eastAsia="Calibri" w:hAnsi="Calibri" w:cs="Calibri"/>
          <w:b/>
          <w:bCs/>
          <w:color w:val="000080"/>
          <w:sz w:val="24"/>
          <w:szCs w:val="24"/>
          <w:lang w:val="fr-CA"/>
        </w:rPr>
        <w:t xml:space="preserve"> Liban</w:t>
      </w:r>
      <w:r w:rsidR="008E0617">
        <w:rPr>
          <w:rFonts w:ascii="Calibri" w:eastAsia="Calibri" w:hAnsi="Calibri" w:cs="Calibri"/>
          <w:b/>
          <w:bCs/>
          <w:color w:val="000080"/>
          <w:sz w:val="24"/>
          <w:szCs w:val="24"/>
          <w:lang w:val="fr-CA"/>
        </w:rPr>
        <w:t> :</w:t>
      </w:r>
      <w:r w:rsidRPr="00FF05E6">
        <w:rPr>
          <w:rFonts w:ascii="Calibri" w:eastAsia="Calibri" w:hAnsi="Calibri" w:cs="Calibri"/>
          <w:b/>
          <w:bCs/>
          <w:color w:val="000080"/>
          <w:sz w:val="24"/>
          <w:szCs w:val="24"/>
          <w:lang w:val="fr-CA"/>
        </w:rPr>
        <w:t xml:space="preserve"> Recherche. </w:t>
      </w:r>
      <w:r w:rsidR="00AD7D3A" w:rsidRPr="00FF05E6">
        <w:rPr>
          <w:rFonts w:ascii="Calibri" w:eastAsia="Calibri" w:hAnsi="Calibri" w:cs="Calibri"/>
          <w:b/>
          <w:bCs/>
          <w:color w:val="000080"/>
          <w:sz w:val="24"/>
          <w:szCs w:val="24"/>
          <w:lang w:val="fr-CA"/>
        </w:rPr>
        <w:t>Réponses. Résilience.</w:t>
      </w:r>
      <w:r w:rsidRPr="00FF05E6">
        <w:rPr>
          <w:rFonts w:ascii="Calibri" w:eastAsia="Calibri" w:hAnsi="Calibri" w:cs="Calibri"/>
          <w:b/>
          <w:bCs/>
          <w:color w:val="000080"/>
          <w:sz w:val="24"/>
          <w:szCs w:val="24"/>
          <w:lang w:val="fr-CA"/>
        </w:rPr>
        <w:t> »</w:t>
      </w:r>
    </w:p>
    <w:p w14:paraId="7C9AB122" w14:textId="3D7BF426" w:rsidR="3390543C" w:rsidRPr="00FF05E6" w:rsidRDefault="3390543C" w:rsidP="00566422">
      <w:pPr>
        <w:jc w:val="center"/>
        <w:rPr>
          <w:rFonts w:ascii="Calibri" w:eastAsia="Calibri" w:hAnsi="Calibri" w:cs="Calibri"/>
          <w:color w:val="000080"/>
          <w:sz w:val="24"/>
          <w:szCs w:val="24"/>
          <w:lang w:val="fr-CA"/>
        </w:rPr>
      </w:pPr>
      <w:r w:rsidRPr="00FF05E6">
        <w:rPr>
          <w:rFonts w:ascii="Calibri" w:eastAsia="Calibri" w:hAnsi="Calibri" w:cs="Calibri"/>
          <w:color w:val="000080"/>
          <w:sz w:val="24"/>
          <w:szCs w:val="24"/>
          <w:lang w:val="fr-CA"/>
        </w:rPr>
        <w:t xml:space="preserve"> </w:t>
      </w:r>
    </w:p>
    <w:p w14:paraId="222E4A36" w14:textId="63934F35" w:rsidR="3390543C" w:rsidRPr="00FF05E6" w:rsidRDefault="3390543C" w:rsidP="00566422">
      <w:pPr>
        <w:jc w:val="center"/>
        <w:rPr>
          <w:rFonts w:ascii="Calibri" w:eastAsia="Calibri" w:hAnsi="Calibri" w:cs="Calibri"/>
          <w:b/>
          <w:bCs/>
          <w:color w:val="000080"/>
          <w:sz w:val="24"/>
          <w:szCs w:val="24"/>
          <w:lang w:val="fr-CA"/>
        </w:rPr>
      </w:pPr>
      <w:r w:rsidRPr="00FF05E6">
        <w:rPr>
          <w:rFonts w:ascii="Calibri" w:eastAsia="Calibri" w:hAnsi="Calibri" w:cs="Calibri"/>
          <w:b/>
          <w:bCs/>
          <w:color w:val="000080"/>
          <w:sz w:val="24"/>
          <w:szCs w:val="24"/>
          <w:lang w:val="fr-CA"/>
        </w:rPr>
        <w:t>Document de présentation</w:t>
      </w:r>
    </w:p>
    <w:p w14:paraId="51AA4E25" w14:textId="474B51EB" w:rsidR="016138F4" w:rsidRDefault="016138F4" w:rsidP="016138F4">
      <w:pPr>
        <w:pStyle w:val="Sansinterligne"/>
        <w:jc w:val="both"/>
      </w:pPr>
    </w:p>
    <w:p w14:paraId="3E5A4A55" w14:textId="37696631" w:rsidR="0302CCD6" w:rsidRDefault="0302CCD6" w:rsidP="0302CCD6">
      <w:pPr>
        <w:pStyle w:val="Sansinterligne"/>
        <w:jc w:val="both"/>
      </w:pPr>
    </w:p>
    <w:p w14:paraId="5C287366" w14:textId="44115469" w:rsidR="0302CCD6" w:rsidRDefault="0302CCD6" w:rsidP="0302CCD6">
      <w:pPr>
        <w:pStyle w:val="Sansinterligne"/>
        <w:jc w:val="both"/>
      </w:pPr>
    </w:p>
    <w:p w14:paraId="3E63C92A" w14:textId="5B6EBD41" w:rsidR="008475B7" w:rsidRPr="00E642D1" w:rsidRDefault="008475B7" w:rsidP="00906623">
      <w:pPr>
        <w:pStyle w:val="Sansinterligne"/>
        <w:jc w:val="both"/>
      </w:pPr>
      <w:r w:rsidRPr="00E642D1">
        <w:rPr>
          <w:bdr w:val="none" w:sz="0" w:space="0" w:color="auto" w:frame="1"/>
        </w:rPr>
        <w:t>L</w:t>
      </w:r>
      <w:r w:rsidR="008C08A5">
        <w:rPr>
          <w:bdr w:val="none" w:sz="0" w:space="0" w:color="auto" w:frame="1"/>
        </w:rPr>
        <w:t>’</w:t>
      </w:r>
      <w:r w:rsidRPr="00E642D1">
        <w:rPr>
          <w:bdr w:val="none" w:sz="0" w:space="0" w:color="auto" w:frame="1"/>
        </w:rPr>
        <w:t xml:space="preserve">AUF Moyen-Orient, au titre du </w:t>
      </w:r>
      <w:r w:rsidRPr="00911BCC">
        <w:rPr>
          <w:i/>
          <w:iCs/>
          <w:bdr w:val="none" w:sz="0" w:space="0" w:color="auto" w:frame="1"/>
        </w:rPr>
        <w:t>Plan AUF spécial pour le Liban</w:t>
      </w:r>
      <w:r w:rsidRPr="00E642D1">
        <w:rPr>
          <w:bdr w:val="none" w:sz="0" w:space="0" w:color="auto" w:frame="1"/>
        </w:rPr>
        <w:t xml:space="preserve">, </w:t>
      </w:r>
      <w:r w:rsidR="00B51615">
        <w:rPr>
          <w:bdr w:val="none" w:sz="0" w:space="0" w:color="auto" w:frame="1"/>
        </w:rPr>
        <w:t>a mis</w:t>
      </w:r>
      <w:r w:rsidR="00B51615" w:rsidRPr="00E642D1">
        <w:rPr>
          <w:bdr w:val="none" w:sz="0" w:space="0" w:color="auto" w:frame="1"/>
        </w:rPr>
        <w:t xml:space="preserve"> </w:t>
      </w:r>
      <w:r w:rsidRPr="00E642D1">
        <w:rPr>
          <w:bdr w:val="none" w:sz="0" w:space="0" w:color="auto" w:frame="1"/>
        </w:rPr>
        <w:t xml:space="preserve">en place </w:t>
      </w:r>
      <w:r w:rsidR="00B51615">
        <w:rPr>
          <w:bdr w:val="none" w:sz="0" w:space="0" w:color="auto" w:frame="1"/>
        </w:rPr>
        <w:t>en 2021</w:t>
      </w:r>
      <w:r w:rsidR="007E1CD1">
        <w:rPr>
          <w:bdr w:val="none" w:sz="0" w:space="0" w:color="auto" w:frame="1"/>
        </w:rPr>
        <w:t xml:space="preserve">, </w:t>
      </w:r>
      <w:r w:rsidR="00911BCC">
        <w:rPr>
          <w:bdr w:val="none" w:sz="0" w:space="0" w:color="auto" w:frame="1"/>
        </w:rPr>
        <w:t>conjointement avec le CNRS-Liban</w:t>
      </w:r>
      <w:r w:rsidR="007E1CD1">
        <w:rPr>
          <w:bdr w:val="none" w:sz="0" w:space="0" w:color="auto" w:frame="1"/>
        </w:rPr>
        <w:t>,</w:t>
      </w:r>
      <w:r w:rsidR="00911BCC">
        <w:rPr>
          <w:bdr w:val="none" w:sz="0" w:space="0" w:color="auto" w:frame="1"/>
        </w:rPr>
        <w:t xml:space="preserve"> </w:t>
      </w:r>
      <w:r w:rsidRPr="00E642D1">
        <w:rPr>
          <w:bdr w:val="none" w:sz="0" w:space="0" w:color="auto" w:frame="1"/>
        </w:rPr>
        <w:t xml:space="preserve">un dispositif intégré sur appel à projets </w:t>
      </w:r>
      <w:r w:rsidR="004C1BE5">
        <w:rPr>
          <w:bdr w:val="none" w:sz="0" w:space="0" w:color="auto" w:frame="1"/>
        </w:rPr>
        <w:t>(</w:t>
      </w:r>
      <w:r w:rsidRPr="00E642D1">
        <w:rPr>
          <w:bdr w:val="none" w:sz="0" w:space="0" w:color="auto" w:frame="1"/>
        </w:rPr>
        <w:t xml:space="preserve">combinant appui à un projet de recherche </w:t>
      </w:r>
      <w:r w:rsidRPr="00E642D1" w:rsidDel="008100F6">
        <w:rPr>
          <w:bdr w:val="none" w:sz="0" w:space="0" w:color="auto" w:frame="1"/>
        </w:rPr>
        <w:t>et</w:t>
      </w:r>
      <w:r w:rsidRPr="00E642D1">
        <w:rPr>
          <w:bdr w:val="none" w:sz="0" w:space="0" w:color="auto" w:frame="1"/>
        </w:rPr>
        <w:t xml:space="preserve"> intégrant des mobilités doctorales</w:t>
      </w:r>
      <w:r w:rsidR="008100F6">
        <w:rPr>
          <w:bdr w:val="none" w:sz="0" w:space="0" w:color="auto" w:frame="1"/>
        </w:rPr>
        <w:t xml:space="preserve"> en partenariat international</w:t>
      </w:r>
      <w:r w:rsidR="004C1BE5">
        <w:rPr>
          <w:bdr w:val="none" w:sz="0" w:space="0" w:color="auto" w:frame="1"/>
        </w:rPr>
        <w:t>)</w:t>
      </w:r>
      <w:r w:rsidRPr="00E642D1">
        <w:rPr>
          <w:bdr w:val="none" w:sz="0" w:space="0" w:color="auto" w:frame="1"/>
        </w:rPr>
        <w:t>.</w:t>
      </w:r>
    </w:p>
    <w:p w14:paraId="21981A23" w14:textId="77777777" w:rsidR="00990F67" w:rsidRPr="00E642D1" w:rsidRDefault="00990F67" w:rsidP="00906623">
      <w:pPr>
        <w:pStyle w:val="Sansinterligne"/>
        <w:jc w:val="both"/>
      </w:pPr>
    </w:p>
    <w:p w14:paraId="6432F5EE" w14:textId="5FBEDFB1" w:rsidR="008475B7" w:rsidRPr="00E642D1" w:rsidRDefault="008475B7" w:rsidP="00906623">
      <w:pPr>
        <w:pStyle w:val="Sansinterligne"/>
        <w:jc w:val="both"/>
        <w:rPr>
          <w:bdr w:val="none" w:sz="0" w:space="0" w:color="auto" w:frame="1"/>
        </w:rPr>
      </w:pPr>
      <w:r w:rsidRPr="00E642D1">
        <w:rPr>
          <w:bdr w:val="none" w:sz="0" w:space="0" w:color="auto" w:frame="1"/>
        </w:rPr>
        <w:t>Ce dispositif</w:t>
      </w:r>
      <w:r w:rsidR="00DA442C">
        <w:rPr>
          <w:bdr w:val="none" w:sz="0" w:space="0" w:color="auto" w:frame="1"/>
        </w:rPr>
        <w:t>, dont la première édition a été lancée en 2021,</w:t>
      </w:r>
      <w:r w:rsidRPr="00E642D1">
        <w:rPr>
          <w:bdr w:val="none" w:sz="0" w:space="0" w:color="auto" w:frame="1"/>
        </w:rPr>
        <w:t xml:space="preserve"> vise à soutenir des projets à impact national.</w:t>
      </w:r>
      <w:r w:rsidR="00B864BE">
        <w:rPr>
          <w:bdr w:val="none" w:sz="0" w:space="0" w:color="auto" w:frame="1"/>
        </w:rPr>
        <w:t xml:space="preserve"> </w:t>
      </w:r>
      <w:r w:rsidRPr="00E642D1">
        <w:rPr>
          <w:bdr w:val="none" w:sz="0" w:space="0" w:color="auto" w:frame="1"/>
        </w:rPr>
        <w:t>Il répond à la sollicitation des autorités libanaises en contexte de crise et constitue la réponse de l</w:t>
      </w:r>
      <w:r w:rsidR="008C08A5">
        <w:rPr>
          <w:bdr w:val="none" w:sz="0" w:space="0" w:color="auto" w:frame="1"/>
        </w:rPr>
        <w:t>’</w:t>
      </w:r>
      <w:r w:rsidRPr="00E642D1">
        <w:rPr>
          <w:bdr w:val="none" w:sz="0" w:space="0" w:color="auto" w:frame="1"/>
        </w:rPr>
        <w:t>AUF au soutien à la résilience de l</w:t>
      </w:r>
      <w:r w:rsidR="008C08A5">
        <w:rPr>
          <w:bdr w:val="none" w:sz="0" w:space="0" w:color="auto" w:frame="1"/>
        </w:rPr>
        <w:t>’</w:t>
      </w:r>
      <w:r w:rsidRPr="00E642D1">
        <w:rPr>
          <w:bdr w:val="none" w:sz="0" w:space="0" w:color="auto" w:frame="1"/>
        </w:rPr>
        <w:t>appareil scientifique national, au bénéfice des universités.</w:t>
      </w:r>
    </w:p>
    <w:p w14:paraId="0389EF99" w14:textId="4B52C4D1" w:rsidR="009E61E3" w:rsidRDefault="009E61E3" w:rsidP="00906623">
      <w:pPr>
        <w:pStyle w:val="Sansinterligne"/>
        <w:jc w:val="both"/>
      </w:pPr>
    </w:p>
    <w:p w14:paraId="41555221" w14:textId="77777777" w:rsidR="00B864BE" w:rsidRPr="00E642D1" w:rsidRDefault="00B864BE" w:rsidP="00906623">
      <w:pPr>
        <w:pStyle w:val="Sansinterligne"/>
        <w:jc w:val="both"/>
      </w:pPr>
    </w:p>
    <w:p w14:paraId="3FF169E6" w14:textId="38987DE4" w:rsidR="00C91C76" w:rsidRPr="00E642D1" w:rsidRDefault="00C91C76" w:rsidP="016138F4">
      <w:pPr>
        <w:pStyle w:val="Sansinterligne"/>
        <w:numPr>
          <w:ilvl w:val="0"/>
          <w:numId w:val="18"/>
        </w:numPr>
        <w:jc w:val="both"/>
        <w:rPr>
          <w:b/>
          <w:bCs/>
        </w:rPr>
      </w:pPr>
      <w:r w:rsidRPr="00566422">
        <w:rPr>
          <w:b/>
          <w:bCs/>
        </w:rPr>
        <w:t>OBJECTIFS DE L</w:t>
      </w:r>
      <w:r w:rsidR="008C08A5">
        <w:rPr>
          <w:b/>
          <w:bCs/>
        </w:rPr>
        <w:t>’</w:t>
      </w:r>
      <w:r w:rsidRPr="00566422">
        <w:rPr>
          <w:b/>
          <w:bCs/>
        </w:rPr>
        <w:t>APPEL</w:t>
      </w:r>
    </w:p>
    <w:p w14:paraId="01AEF6A8" w14:textId="77777777" w:rsidR="00906623" w:rsidRDefault="00906623" w:rsidP="00906623">
      <w:pPr>
        <w:pStyle w:val="Sansinterligne"/>
        <w:jc w:val="both"/>
      </w:pPr>
    </w:p>
    <w:p w14:paraId="31B913D0" w14:textId="3AB9A31B" w:rsidR="00343559" w:rsidRDefault="001E0387" w:rsidP="00906623">
      <w:pPr>
        <w:pStyle w:val="Sansinterligne"/>
        <w:jc w:val="both"/>
      </w:pPr>
      <w:r w:rsidRPr="00E642D1">
        <w:t>L</w:t>
      </w:r>
      <w:r w:rsidR="008C08A5">
        <w:t>’</w:t>
      </w:r>
      <w:r w:rsidRPr="00E642D1">
        <w:t xml:space="preserve">AUF </w:t>
      </w:r>
      <w:r w:rsidR="000E5313" w:rsidRPr="00E642D1">
        <w:t>s</w:t>
      </w:r>
      <w:r w:rsidR="008C08A5">
        <w:t>’</w:t>
      </w:r>
      <w:r w:rsidR="000E5313" w:rsidRPr="00E642D1">
        <w:t>associe</w:t>
      </w:r>
      <w:r w:rsidR="00E642D1" w:rsidRPr="00E642D1">
        <w:t xml:space="preserve"> au CNRS-L</w:t>
      </w:r>
      <w:r w:rsidR="006327E6">
        <w:t>iban</w:t>
      </w:r>
      <w:r w:rsidR="00E642D1" w:rsidRPr="00E642D1">
        <w:t xml:space="preserve"> et</w:t>
      </w:r>
      <w:r w:rsidR="000E5313" w:rsidRPr="00E642D1">
        <w:t xml:space="preserve"> </w:t>
      </w:r>
      <w:r w:rsidR="00343559">
        <w:t xml:space="preserve">propose </w:t>
      </w:r>
      <w:r w:rsidR="00497EF4">
        <w:t xml:space="preserve">aux </w:t>
      </w:r>
      <w:r w:rsidR="000C71B3" w:rsidRPr="00E642D1">
        <w:t>établissements libanais</w:t>
      </w:r>
      <w:r w:rsidR="00343559">
        <w:t xml:space="preserve"> membres</w:t>
      </w:r>
      <w:r w:rsidR="00AC1F4D" w:rsidRPr="00E642D1">
        <w:t xml:space="preserve"> </w:t>
      </w:r>
      <w:r w:rsidR="00343559">
        <w:t xml:space="preserve">un </w:t>
      </w:r>
      <w:r w:rsidR="00AC1F4D" w:rsidRPr="00E642D1">
        <w:t xml:space="preserve">soutien </w:t>
      </w:r>
      <w:r w:rsidR="00BD359D">
        <w:t xml:space="preserve">combiné </w:t>
      </w:r>
      <w:r w:rsidR="00AC1F4D" w:rsidRPr="00E642D1">
        <w:t>à la recherche</w:t>
      </w:r>
      <w:r w:rsidR="00243C0D" w:rsidRPr="00E642D1">
        <w:t xml:space="preserve"> et à la mobilité doctorale.</w:t>
      </w:r>
      <w:r w:rsidR="00ED1EFE" w:rsidRPr="00E642D1">
        <w:t xml:space="preserve"> </w:t>
      </w:r>
      <w:r w:rsidR="009007BA">
        <w:t xml:space="preserve">Une thèse de doctorat </w:t>
      </w:r>
      <w:r w:rsidR="00E649A7">
        <w:t>doit impérativement être associée à chaque projet.</w:t>
      </w:r>
      <w:r w:rsidR="1791DD71">
        <w:t xml:space="preserve"> </w:t>
      </w:r>
    </w:p>
    <w:p w14:paraId="5A3AFF1A" w14:textId="77777777" w:rsidR="00343559" w:rsidRDefault="00343559" w:rsidP="00906623">
      <w:pPr>
        <w:pStyle w:val="Sansinterligne"/>
        <w:jc w:val="both"/>
      </w:pPr>
    </w:p>
    <w:p w14:paraId="11135FBA" w14:textId="7EB323B0" w:rsidR="00A869C7" w:rsidRPr="00E642D1" w:rsidRDefault="00A869C7" w:rsidP="00906623">
      <w:pPr>
        <w:pStyle w:val="Sansinterligne"/>
        <w:jc w:val="both"/>
      </w:pPr>
      <w:r w:rsidRPr="00E642D1">
        <w:t>Cet appel</w:t>
      </w:r>
      <w:r w:rsidR="00343559" w:rsidDel="004A3736">
        <w:t xml:space="preserve"> </w:t>
      </w:r>
      <w:r w:rsidR="00343559">
        <w:t xml:space="preserve">spécifique </w:t>
      </w:r>
      <w:r w:rsidR="00343559" w:rsidRPr="00E642D1">
        <w:t>au Liban</w:t>
      </w:r>
      <w:r w:rsidRPr="00E642D1">
        <w:t xml:space="preserve"> </w:t>
      </w:r>
      <w:r w:rsidR="00DA442C">
        <w:t xml:space="preserve">a pris </w:t>
      </w:r>
      <w:r w:rsidR="00343559">
        <w:t xml:space="preserve">le relais </w:t>
      </w:r>
      <w:r w:rsidR="00DA442C">
        <w:t>depuis</w:t>
      </w:r>
      <w:r w:rsidR="00343559">
        <w:t xml:space="preserve"> 2021 des anciens </w:t>
      </w:r>
      <w:r w:rsidR="00566422">
        <w:t xml:space="preserve">dispositifs </w:t>
      </w:r>
      <w:r w:rsidR="00566422" w:rsidRPr="00E642D1">
        <w:t>«</w:t>
      </w:r>
      <w:r w:rsidRPr="00E642D1">
        <w:t> Programme de coopération scientifique interuniversitaire - PCSI </w:t>
      </w:r>
      <w:r>
        <w:t>»</w:t>
      </w:r>
      <w:r w:rsidR="05667E89">
        <w:t xml:space="preserve"> de l</w:t>
      </w:r>
      <w:r w:rsidR="008C08A5">
        <w:t>’</w:t>
      </w:r>
      <w:r w:rsidR="05667E89">
        <w:t xml:space="preserve">AUF, </w:t>
      </w:r>
      <w:r>
        <w:t>«</w:t>
      </w:r>
      <w:r w:rsidRPr="00E642D1">
        <w:t> </w:t>
      </w:r>
      <w:r w:rsidR="00343559">
        <w:t>S</w:t>
      </w:r>
      <w:r w:rsidRPr="00E642D1">
        <w:t>outien à la mobilité doctorale »</w:t>
      </w:r>
      <w:r w:rsidR="00DA12CE" w:rsidRPr="00E642D1">
        <w:t xml:space="preserve"> </w:t>
      </w:r>
      <w:r w:rsidR="22D9A431">
        <w:t xml:space="preserve">et </w:t>
      </w:r>
      <w:r w:rsidR="210F3902">
        <w:t xml:space="preserve">« </w:t>
      </w:r>
      <w:r w:rsidR="002F41AD">
        <w:t xml:space="preserve">Appel à </w:t>
      </w:r>
      <w:r w:rsidR="210F3902">
        <w:t>candidature</w:t>
      </w:r>
      <w:r w:rsidR="003919C1">
        <w:t>s</w:t>
      </w:r>
      <w:r w:rsidR="00B71E9B">
        <w:t xml:space="preserve"> </w:t>
      </w:r>
      <w:r w:rsidR="002326B5">
        <w:t>pour</w:t>
      </w:r>
      <w:r w:rsidR="00B71E9B">
        <w:t xml:space="preserve"> des projets de recherche</w:t>
      </w:r>
      <w:r w:rsidR="210F3902">
        <w:t xml:space="preserve"> </w:t>
      </w:r>
      <w:r w:rsidR="021DE8E2">
        <w:t>conjoints</w:t>
      </w:r>
      <w:r w:rsidR="009C29BE">
        <w:t> »</w:t>
      </w:r>
      <w:r w:rsidR="021DE8E2">
        <w:t xml:space="preserve"> AUF – CNRS-L</w:t>
      </w:r>
      <w:r w:rsidR="00ED1EFE" w:rsidRPr="00E642D1" w:rsidDel="00184BCB">
        <w:t>.</w:t>
      </w:r>
      <w:r w:rsidR="00ED1EFE" w:rsidRPr="00E642D1">
        <w:t xml:space="preserve"> </w:t>
      </w:r>
    </w:p>
    <w:p w14:paraId="20B520AB" w14:textId="77777777" w:rsidR="00906623" w:rsidRDefault="00906623" w:rsidP="00906623">
      <w:pPr>
        <w:pStyle w:val="Sansinterligne"/>
        <w:jc w:val="both"/>
        <w:rPr>
          <w:bdr w:val="none" w:sz="0" w:space="0" w:color="auto" w:frame="1"/>
        </w:rPr>
      </w:pPr>
    </w:p>
    <w:p w14:paraId="518EA003" w14:textId="396D11D2" w:rsidR="003503FB" w:rsidRDefault="00AD7B93" w:rsidP="00906623">
      <w:pPr>
        <w:pStyle w:val="Sansinterligne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L</w:t>
      </w:r>
      <w:r w:rsidR="008C08A5">
        <w:rPr>
          <w:bdr w:val="none" w:sz="0" w:space="0" w:color="auto" w:frame="1"/>
        </w:rPr>
        <w:t>’</w:t>
      </w:r>
      <w:r>
        <w:rPr>
          <w:bdr w:val="none" w:sz="0" w:space="0" w:color="auto" w:frame="1"/>
        </w:rPr>
        <w:t xml:space="preserve">appel est ouvert à tous les champs disciplinaires </w:t>
      </w:r>
      <w:r w:rsidR="005F47BB">
        <w:rPr>
          <w:bdr w:val="none" w:sz="0" w:space="0" w:color="auto" w:frame="1"/>
        </w:rPr>
        <w:t>avec une attention prioritaire pour l</w:t>
      </w:r>
      <w:r w:rsidR="00DA12CE" w:rsidRPr="00E642D1">
        <w:rPr>
          <w:bdr w:val="none" w:sz="0" w:space="0" w:color="auto" w:frame="1"/>
        </w:rPr>
        <w:t>es projets</w:t>
      </w:r>
      <w:r w:rsidR="00D572FA">
        <w:rPr>
          <w:bdr w:val="none" w:sz="0" w:space="0" w:color="auto" w:frame="1"/>
        </w:rPr>
        <w:t xml:space="preserve"> de recherche en lien avec</w:t>
      </w:r>
      <w:r w:rsidR="00DA12CE" w:rsidRPr="00E642D1">
        <w:rPr>
          <w:bdr w:val="none" w:sz="0" w:space="0" w:color="auto" w:frame="1"/>
        </w:rPr>
        <w:t xml:space="preserve"> la crise </w:t>
      </w:r>
      <w:r w:rsidR="00343559">
        <w:rPr>
          <w:bdr w:val="none" w:sz="0" w:space="0" w:color="auto" w:frame="1"/>
        </w:rPr>
        <w:t xml:space="preserve">multidimensionnelle que traverse le Liban </w:t>
      </w:r>
      <w:r w:rsidR="00363E5E">
        <w:rPr>
          <w:bdr w:val="none" w:sz="0" w:space="0" w:color="auto" w:frame="1"/>
        </w:rPr>
        <w:t>(</w:t>
      </w:r>
      <w:r w:rsidR="00267D80">
        <w:rPr>
          <w:bdr w:val="none" w:sz="0" w:space="0" w:color="auto" w:frame="1"/>
        </w:rPr>
        <w:t xml:space="preserve">aspects </w:t>
      </w:r>
      <w:r w:rsidR="00363E5E">
        <w:rPr>
          <w:bdr w:val="none" w:sz="0" w:space="0" w:color="auto" w:frame="1"/>
        </w:rPr>
        <w:t>économique</w:t>
      </w:r>
      <w:r w:rsidR="00267D80">
        <w:rPr>
          <w:bdr w:val="none" w:sz="0" w:space="0" w:color="auto" w:frame="1"/>
        </w:rPr>
        <w:t>s</w:t>
      </w:r>
      <w:r w:rsidR="00363E5E">
        <w:rPr>
          <w:bdr w:val="none" w:sz="0" w:space="0" w:color="auto" w:frame="1"/>
        </w:rPr>
        <w:t>, sanitaire</w:t>
      </w:r>
      <w:r w:rsidR="00267D80">
        <w:rPr>
          <w:bdr w:val="none" w:sz="0" w:space="0" w:color="auto" w:frame="1"/>
        </w:rPr>
        <w:t>s</w:t>
      </w:r>
      <w:r w:rsidR="00363E5E">
        <w:rPr>
          <w:bdr w:val="none" w:sz="0" w:space="0" w:color="auto" w:frame="1"/>
        </w:rPr>
        <w:t>, socia</w:t>
      </w:r>
      <w:r w:rsidR="00267D80">
        <w:rPr>
          <w:bdr w:val="none" w:sz="0" w:space="0" w:color="auto" w:frame="1"/>
        </w:rPr>
        <w:t>ux</w:t>
      </w:r>
      <w:r w:rsidR="00363E5E">
        <w:rPr>
          <w:bdr w:val="none" w:sz="0" w:space="0" w:color="auto" w:frame="1"/>
        </w:rPr>
        <w:t>, environnementa</w:t>
      </w:r>
      <w:r w:rsidR="00267D80">
        <w:rPr>
          <w:bdr w:val="none" w:sz="0" w:space="0" w:color="auto" w:frame="1"/>
        </w:rPr>
        <w:t>ux</w:t>
      </w:r>
      <w:r w:rsidR="00F20B46">
        <w:rPr>
          <w:bdr w:val="none" w:sz="0" w:space="0" w:color="auto" w:frame="1"/>
        </w:rPr>
        <w:t>, gestion de crise et de catastrophe</w:t>
      </w:r>
      <w:r w:rsidR="00E37B3D">
        <w:rPr>
          <w:bdr w:val="none" w:sz="0" w:space="0" w:color="auto" w:frame="1"/>
        </w:rPr>
        <w:t xml:space="preserve">, </w:t>
      </w:r>
      <w:r w:rsidR="00F20B46">
        <w:rPr>
          <w:bdr w:val="none" w:sz="0" w:space="0" w:color="auto" w:frame="1"/>
        </w:rPr>
        <w:t>etc.</w:t>
      </w:r>
      <w:r w:rsidR="00363E5E">
        <w:rPr>
          <w:bdr w:val="none" w:sz="0" w:space="0" w:color="auto" w:frame="1"/>
        </w:rPr>
        <w:t xml:space="preserve">) </w:t>
      </w:r>
      <w:r w:rsidR="003503FB">
        <w:rPr>
          <w:bdr w:val="none" w:sz="0" w:space="0" w:color="auto" w:frame="1"/>
        </w:rPr>
        <w:t xml:space="preserve">visant </w:t>
      </w:r>
      <w:r w:rsidR="004E4CF4">
        <w:rPr>
          <w:bdr w:val="none" w:sz="0" w:space="0" w:color="auto" w:frame="1"/>
        </w:rPr>
        <w:t xml:space="preserve">une contribution </w:t>
      </w:r>
      <w:r w:rsidR="0095644A">
        <w:rPr>
          <w:bdr w:val="none" w:sz="0" w:space="0" w:color="auto" w:frame="1"/>
        </w:rPr>
        <w:t>à la réponse nationale face aux crises</w:t>
      </w:r>
      <w:r w:rsidR="001F265A">
        <w:rPr>
          <w:bdr w:val="none" w:sz="0" w:space="0" w:color="auto" w:frame="1"/>
        </w:rPr>
        <w:t>,</w:t>
      </w:r>
      <w:r w:rsidR="0095644A">
        <w:rPr>
          <w:bdr w:val="none" w:sz="0" w:space="0" w:color="auto" w:frame="1"/>
        </w:rPr>
        <w:t xml:space="preserve"> </w:t>
      </w:r>
      <w:r w:rsidR="004172C0">
        <w:rPr>
          <w:bdr w:val="none" w:sz="0" w:space="0" w:color="auto" w:frame="1"/>
        </w:rPr>
        <w:t xml:space="preserve">et </w:t>
      </w:r>
      <w:r w:rsidR="003503FB">
        <w:rPr>
          <w:bdr w:val="none" w:sz="0" w:space="0" w:color="auto" w:frame="1"/>
        </w:rPr>
        <w:t xml:space="preserve">un impact </w:t>
      </w:r>
      <w:r w:rsidR="009A21DB">
        <w:rPr>
          <w:bdr w:val="none" w:sz="0" w:space="0" w:color="auto" w:frame="1"/>
        </w:rPr>
        <w:t>à court ou long terme.</w:t>
      </w:r>
    </w:p>
    <w:p w14:paraId="0525F516" w14:textId="1C38093D" w:rsidR="001E1BB3" w:rsidRDefault="001E1BB3" w:rsidP="00906623">
      <w:pPr>
        <w:pStyle w:val="Sansinterligne"/>
        <w:jc w:val="both"/>
        <w:rPr>
          <w:bdr w:val="none" w:sz="0" w:space="0" w:color="auto" w:frame="1"/>
        </w:rPr>
      </w:pPr>
    </w:p>
    <w:p w14:paraId="2CC71E23" w14:textId="28517AEF" w:rsidR="001E1BB3" w:rsidRDefault="001E1BB3" w:rsidP="00906623">
      <w:pPr>
        <w:pStyle w:val="Sansinterligne"/>
        <w:jc w:val="both"/>
      </w:pPr>
      <w:r>
        <w:rPr>
          <w:bdr w:val="none" w:sz="0" w:space="0" w:color="auto" w:frame="1"/>
        </w:rPr>
        <w:t xml:space="preserve">Le projet doit </w:t>
      </w:r>
      <w:r w:rsidR="00161CAC">
        <w:rPr>
          <w:bdr w:val="none" w:sz="0" w:space="0" w:color="auto" w:frame="1"/>
        </w:rPr>
        <w:t xml:space="preserve">intégrer une dynamique de coopération internationale (partenaire </w:t>
      </w:r>
      <w:r w:rsidR="00747464">
        <w:rPr>
          <w:bdr w:val="none" w:sz="0" w:space="0" w:color="auto" w:frame="1"/>
        </w:rPr>
        <w:t xml:space="preserve">scientifique </w:t>
      </w:r>
      <w:r w:rsidR="00161CAC">
        <w:rPr>
          <w:bdr w:val="none" w:sz="0" w:space="0" w:color="auto" w:frame="1"/>
        </w:rPr>
        <w:t>étranger</w:t>
      </w:r>
      <w:r w:rsidR="00032721">
        <w:rPr>
          <w:bdr w:val="none" w:sz="0" w:space="0" w:color="auto" w:frame="1"/>
        </w:rPr>
        <w:t xml:space="preserve"> et</w:t>
      </w:r>
      <w:r w:rsidR="00161CAC">
        <w:rPr>
          <w:bdr w:val="none" w:sz="0" w:space="0" w:color="auto" w:frame="1"/>
        </w:rPr>
        <w:t xml:space="preserve"> </w:t>
      </w:r>
      <w:r w:rsidR="0007146A">
        <w:rPr>
          <w:bdr w:val="none" w:sz="0" w:space="0" w:color="auto" w:frame="1"/>
        </w:rPr>
        <w:t>thèse en cotutelle ou codirection avec inscription</w:t>
      </w:r>
      <w:r w:rsidR="00EE1673">
        <w:rPr>
          <w:bdr w:val="none" w:sz="0" w:space="0" w:color="auto" w:frame="1"/>
        </w:rPr>
        <w:t xml:space="preserve"> universitaire</w:t>
      </w:r>
      <w:r w:rsidR="0007146A">
        <w:rPr>
          <w:bdr w:val="none" w:sz="0" w:space="0" w:color="auto" w:frame="1"/>
        </w:rPr>
        <w:t xml:space="preserve"> </w:t>
      </w:r>
      <w:r w:rsidR="00DC1B35">
        <w:rPr>
          <w:bdr w:val="none" w:sz="0" w:space="0" w:color="auto" w:frame="1"/>
        </w:rPr>
        <w:t>à l</w:t>
      </w:r>
      <w:r w:rsidR="008C08A5">
        <w:rPr>
          <w:bdr w:val="none" w:sz="0" w:space="0" w:color="auto" w:frame="1"/>
        </w:rPr>
        <w:t>’</w:t>
      </w:r>
      <w:r w:rsidR="00DC1B35">
        <w:rPr>
          <w:bdr w:val="none" w:sz="0" w:space="0" w:color="auto" w:frame="1"/>
        </w:rPr>
        <w:t>étranger</w:t>
      </w:r>
      <w:r w:rsidR="0007146A">
        <w:rPr>
          <w:bdr w:val="none" w:sz="0" w:space="0" w:color="auto" w:frame="1"/>
        </w:rPr>
        <w:t>).</w:t>
      </w:r>
    </w:p>
    <w:p w14:paraId="5A5634A5" w14:textId="77777777" w:rsidR="00747464" w:rsidRDefault="00747464" w:rsidP="00906623">
      <w:pPr>
        <w:pStyle w:val="Sansinterligne"/>
        <w:jc w:val="both"/>
        <w:rPr>
          <w:bdr w:val="none" w:sz="0" w:space="0" w:color="auto" w:frame="1"/>
        </w:rPr>
      </w:pPr>
    </w:p>
    <w:p w14:paraId="6D923E55" w14:textId="77777777" w:rsidR="001F3304" w:rsidRDefault="001F3304" w:rsidP="00906623">
      <w:pPr>
        <w:pStyle w:val="Sansinterligne"/>
        <w:jc w:val="both"/>
        <w:rPr>
          <w:bdr w:val="none" w:sz="0" w:space="0" w:color="auto" w:frame="1"/>
        </w:rPr>
      </w:pPr>
    </w:p>
    <w:p w14:paraId="589A7B11" w14:textId="58E5EDE7" w:rsidR="00C91C76" w:rsidRPr="00E642D1" w:rsidRDefault="00C91C76" w:rsidP="00566422">
      <w:pPr>
        <w:pStyle w:val="Sansinterligne"/>
        <w:jc w:val="both"/>
        <w:rPr>
          <w:b/>
          <w:bCs/>
        </w:rPr>
      </w:pPr>
      <w:r w:rsidRPr="00566422">
        <w:rPr>
          <w:b/>
          <w:bCs/>
        </w:rPr>
        <w:lastRenderedPageBreak/>
        <w:t>CRITERES D</w:t>
      </w:r>
      <w:r w:rsidR="008C08A5">
        <w:rPr>
          <w:b/>
          <w:bCs/>
        </w:rPr>
        <w:t>’</w:t>
      </w:r>
      <w:r w:rsidR="0086277C" w:rsidRPr="00566422">
        <w:rPr>
          <w:b/>
          <w:bCs/>
        </w:rPr>
        <w:t>É</w:t>
      </w:r>
      <w:r w:rsidRPr="00566422">
        <w:rPr>
          <w:b/>
          <w:bCs/>
        </w:rPr>
        <w:t>LIGIBILIT</w:t>
      </w:r>
      <w:r w:rsidR="0086277C" w:rsidRPr="00566422">
        <w:rPr>
          <w:b/>
          <w:bCs/>
        </w:rPr>
        <w:t>É</w:t>
      </w:r>
    </w:p>
    <w:p w14:paraId="71C1A906" w14:textId="77777777" w:rsidR="00906623" w:rsidRDefault="00906623" w:rsidP="00906623">
      <w:pPr>
        <w:pStyle w:val="Sansinterligne"/>
        <w:jc w:val="both"/>
      </w:pPr>
    </w:p>
    <w:p w14:paraId="3D71D5A1" w14:textId="43CB3D0B" w:rsidR="002C6BC6" w:rsidRPr="00E642D1" w:rsidRDefault="002C6BC6" w:rsidP="00906623">
      <w:pPr>
        <w:pStyle w:val="Sansinterligne"/>
        <w:jc w:val="both"/>
      </w:pPr>
      <w:r w:rsidRPr="00E642D1">
        <w:t xml:space="preserve">Un projet de recherche doit : </w:t>
      </w:r>
    </w:p>
    <w:p w14:paraId="4CB16BB5" w14:textId="2E267B60" w:rsidR="00E14814" w:rsidRDefault="00306647" w:rsidP="00E14814">
      <w:pPr>
        <w:pStyle w:val="Sansinterligne"/>
        <w:numPr>
          <w:ilvl w:val="0"/>
          <w:numId w:val="16"/>
        </w:numPr>
        <w:jc w:val="both"/>
      </w:pPr>
      <w:r>
        <w:rPr>
          <w:bdr w:val="none" w:sz="0" w:space="0" w:color="auto" w:frame="1"/>
        </w:rPr>
        <w:t>Être</w:t>
      </w:r>
      <w:r w:rsidR="00E14814">
        <w:rPr>
          <w:bdr w:val="none" w:sz="0" w:space="0" w:color="auto" w:frame="1"/>
        </w:rPr>
        <w:t xml:space="preserve"> prioritairement </w:t>
      </w:r>
      <w:r>
        <w:rPr>
          <w:bdr w:val="none" w:sz="0" w:space="0" w:color="auto" w:frame="1"/>
        </w:rPr>
        <w:t xml:space="preserve">formulé en réponse à </w:t>
      </w:r>
      <w:r w:rsidR="00E14814" w:rsidRPr="00E642D1">
        <w:rPr>
          <w:bdr w:val="none" w:sz="0" w:space="0" w:color="auto" w:frame="1"/>
        </w:rPr>
        <w:t xml:space="preserve">la crise </w:t>
      </w:r>
      <w:r w:rsidR="00E14814">
        <w:rPr>
          <w:bdr w:val="none" w:sz="0" w:space="0" w:color="auto" w:frame="1"/>
        </w:rPr>
        <w:t xml:space="preserve">multidimensionnelle que traverse le Liban (aspects économiques, sanitaires, sociaux, environnementaux, gestion de crise et de catastrophe, etc.) </w:t>
      </w:r>
      <w:r w:rsidR="00DC1B35">
        <w:rPr>
          <w:bdr w:val="none" w:sz="0" w:space="0" w:color="auto" w:frame="1"/>
        </w:rPr>
        <w:t xml:space="preserve">en </w:t>
      </w:r>
      <w:r w:rsidR="00E14814">
        <w:rPr>
          <w:bdr w:val="none" w:sz="0" w:space="0" w:color="auto" w:frame="1"/>
        </w:rPr>
        <w:t>visant une contribution à la réponse nationale face aux crises et un impact à court ou long terme</w:t>
      </w:r>
      <w:r>
        <w:rPr>
          <w:bdr w:val="none" w:sz="0" w:space="0" w:color="auto" w:frame="1"/>
        </w:rPr>
        <w:t> ;</w:t>
      </w:r>
    </w:p>
    <w:p w14:paraId="5C68D217" w14:textId="07E490E9" w:rsidR="00F4056A" w:rsidRDefault="00497EF4" w:rsidP="0302CCD6">
      <w:pPr>
        <w:pStyle w:val="Sansinterligne"/>
        <w:numPr>
          <w:ilvl w:val="0"/>
          <w:numId w:val="16"/>
        </w:numPr>
        <w:jc w:val="both"/>
        <w:rPr>
          <w:rFonts w:eastAsiaTheme="minorEastAsia"/>
        </w:rPr>
      </w:pPr>
      <w:r w:rsidRPr="0302CCD6">
        <w:rPr>
          <w:lang w:eastAsia="ja-JP"/>
        </w:rPr>
        <w:t xml:space="preserve">Être porté par un </w:t>
      </w:r>
      <w:r>
        <w:t>établissement membre de l</w:t>
      </w:r>
      <w:r w:rsidR="008C08A5">
        <w:t>’</w:t>
      </w:r>
      <w:r>
        <w:t>AUF au Liban et à jour dans le paiement de sa cotisation ;</w:t>
      </w:r>
    </w:p>
    <w:p w14:paraId="62FA20E9" w14:textId="6697F3E3" w:rsidR="00F4056A" w:rsidRDefault="006543BB" w:rsidP="00F4056A">
      <w:pPr>
        <w:pStyle w:val="Sansinterligne"/>
        <w:numPr>
          <w:ilvl w:val="0"/>
          <w:numId w:val="16"/>
        </w:numPr>
        <w:jc w:val="both"/>
      </w:pPr>
      <w:r w:rsidRPr="00E642D1">
        <w:t>Prévoir un co-financement</w:t>
      </w:r>
      <w:r w:rsidR="00343559">
        <w:t xml:space="preserve"> ou une contribution en nature</w:t>
      </w:r>
      <w:r w:rsidR="00C53CAA">
        <w:t xml:space="preserve"> de la part de l</w:t>
      </w:r>
      <w:r w:rsidR="008C08A5">
        <w:t>’</w:t>
      </w:r>
      <w:r w:rsidR="00C53CAA">
        <w:t>établissement bénéficiaire</w:t>
      </w:r>
      <w:r w:rsidR="00F96CE3">
        <w:t>.</w:t>
      </w:r>
    </w:p>
    <w:p w14:paraId="22AB647C" w14:textId="77777777" w:rsidR="000E23E5" w:rsidRPr="00E642D1" w:rsidRDefault="000E23E5" w:rsidP="00945372">
      <w:pPr>
        <w:pStyle w:val="Sansinterligne"/>
        <w:ind w:left="720"/>
        <w:jc w:val="both"/>
      </w:pPr>
    </w:p>
    <w:p w14:paraId="55DA8A06" w14:textId="708190CA" w:rsidR="00DA12CE" w:rsidRPr="00E642D1" w:rsidRDefault="002C6BC6" w:rsidP="00906623">
      <w:pPr>
        <w:pStyle w:val="Sansinterligne"/>
        <w:jc w:val="both"/>
      </w:pPr>
      <w:r w:rsidRPr="00E642D1">
        <w:t>Un candidat à la bourse de</w:t>
      </w:r>
      <w:r w:rsidR="00F96CE3">
        <w:t xml:space="preserve"> la</w:t>
      </w:r>
      <w:r w:rsidRPr="00E642D1">
        <w:t xml:space="preserve"> thèse</w:t>
      </w:r>
      <w:r w:rsidR="00343559">
        <w:t xml:space="preserve"> </w:t>
      </w:r>
      <w:r w:rsidR="00F96CE3">
        <w:t xml:space="preserve">de doctorat associée au projet </w:t>
      </w:r>
      <w:r w:rsidR="00DD109F">
        <w:t xml:space="preserve">de recherche </w:t>
      </w:r>
      <w:r w:rsidRPr="00E642D1">
        <w:t>doit :</w:t>
      </w:r>
    </w:p>
    <w:p w14:paraId="3AA3526D" w14:textId="3BBBC1AB" w:rsidR="002C6BC6" w:rsidRPr="00E642D1" w:rsidRDefault="006543BB" w:rsidP="00906623">
      <w:pPr>
        <w:pStyle w:val="Sansinterligne"/>
        <w:numPr>
          <w:ilvl w:val="0"/>
          <w:numId w:val="17"/>
        </w:numPr>
        <w:jc w:val="both"/>
      </w:pPr>
      <w:r w:rsidRPr="00E642D1">
        <w:t>Être</w:t>
      </w:r>
      <w:r w:rsidR="002C6BC6" w:rsidRPr="00E642D1">
        <w:t xml:space="preserve"> âgé de moins de </w:t>
      </w:r>
      <w:r w:rsidR="002C6BC6">
        <w:t>3</w:t>
      </w:r>
      <w:r w:rsidR="00C82CFE">
        <w:t>0</w:t>
      </w:r>
      <w:r w:rsidR="002C6BC6" w:rsidRPr="00E642D1">
        <w:t xml:space="preserve"> ans</w:t>
      </w:r>
      <w:r w:rsidR="00343559">
        <w:t xml:space="preserve"> </w:t>
      </w:r>
      <w:r w:rsidR="00383D9A">
        <w:t xml:space="preserve">lors de la première inscription en thèse </w:t>
      </w:r>
      <w:r w:rsidR="002C6BC6" w:rsidRPr="00E642D1">
        <w:t>;</w:t>
      </w:r>
    </w:p>
    <w:p w14:paraId="269DFC83" w14:textId="6E7442F9" w:rsidR="002C6BC6" w:rsidRPr="00E642D1" w:rsidRDefault="006543BB" w:rsidP="00906623">
      <w:pPr>
        <w:pStyle w:val="Sansinterligne"/>
        <w:numPr>
          <w:ilvl w:val="0"/>
          <w:numId w:val="17"/>
        </w:numPr>
        <w:jc w:val="both"/>
      </w:pPr>
      <w:r w:rsidRPr="00E642D1">
        <w:t>Avoir</w:t>
      </w:r>
      <w:r w:rsidR="002C6BC6" w:rsidRPr="00E642D1">
        <w:t xml:space="preserve"> une moyenne générale d</w:t>
      </w:r>
      <w:r w:rsidR="008C08A5">
        <w:t>’</w:t>
      </w:r>
      <w:r w:rsidR="002C6BC6" w:rsidRPr="00E642D1">
        <w:t>au moins 14/20 (système français) ou 85/100 (système anglo-saxon) en deuxième cycle universitaire (M1+M2 ou équivalent)</w:t>
      </w:r>
      <w:r w:rsidRPr="00E642D1">
        <w:t xml:space="preserve"> </w:t>
      </w:r>
      <w:r w:rsidR="002C6BC6" w:rsidRPr="00E642D1">
        <w:t>;</w:t>
      </w:r>
    </w:p>
    <w:p w14:paraId="15ECEA0F" w14:textId="51A748F8" w:rsidR="002C6BC6" w:rsidRPr="00E642D1" w:rsidRDefault="006543BB" w:rsidP="00906623">
      <w:pPr>
        <w:pStyle w:val="Sansinterligne"/>
        <w:numPr>
          <w:ilvl w:val="0"/>
          <w:numId w:val="17"/>
        </w:numPr>
        <w:jc w:val="both"/>
      </w:pPr>
      <w:r w:rsidRPr="00E642D1">
        <w:t>Justifier</w:t>
      </w:r>
      <w:r w:rsidR="002C6BC6" w:rsidRPr="00E642D1">
        <w:t xml:space="preserve"> l</w:t>
      </w:r>
      <w:r w:rsidR="008C08A5">
        <w:t>’</w:t>
      </w:r>
      <w:r w:rsidR="002C6BC6" w:rsidRPr="00E642D1">
        <w:t xml:space="preserve">alternance entre </w:t>
      </w:r>
      <w:r w:rsidRPr="00E642D1">
        <w:t>son établissement d</w:t>
      </w:r>
      <w:r w:rsidR="008C08A5">
        <w:t>’</w:t>
      </w:r>
      <w:r w:rsidRPr="00E642D1">
        <w:t xml:space="preserve">origine </w:t>
      </w:r>
      <w:r w:rsidR="00615B5A">
        <w:t xml:space="preserve">au Liban </w:t>
      </w:r>
      <w:r w:rsidR="002C6BC6" w:rsidRPr="00E642D1">
        <w:t>et son université d</w:t>
      </w:r>
      <w:r w:rsidR="008C08A5">
        <w:t>’</w:t>
      </w:r>
      <w:r w:rsidR="002C6BC6" w:rsidRPr="00E642D1">
        <w:t xml:space="preserve">accueil </w:t>
      </w:r>
      <w:r w:rsidRPr="00E642D1">
        <w:t xml:space="preserve">partenaire du projet </w:t>
      </w:r>
      <w:r w:rsidR="002C6BC6" w:rsidRPr="00E642D1">
        <w:t>(présence minimale d</w:t>
      </w:r>
      <w:r w:rsidR="008C08A5">
        <w:t>’</w:t>
      </w:r>
      <w:r w:rsidR="002C6BC6" w:rsidRPr="00E642D1">
        <w:t>un trimestre par année au sein de chacun des deux établissements, d</w:t>
      </w:r>
      <w:r w:rsidR="008C08A5">
        <w:t>’</w:t>
      </w:r>
      <w:r w:rsidR="002C6BC6" w:rsidRPr="00E642D1">
        <w:t>accueil et d</w:t>
      </w:r>
      <w:r w:rsidR="008C08A5">
        <w:t>’</w:t>
      </w:r>
      <w:r w:rsidR="002C6BC6" w:rsidRPr="00E642D1">
        <w:t>origine)</w:t>
      </w:r>
      <w:r w:rsidRPr="00E642D1">
        <w:t xml:space="preserve"> </w:t>
      </w:r>
      <w:r w:rsidR="002C6BC6" w:rsidRPr="00E642D1">
        <w:t>;</w:t>
      </w:r>
    </w:p>
    <w:p w14:paraId="3CDC0B54" w14:textId="3553ABD3" w:rsidR="002C6BC6" w:rsidRPr="00E642D1" w:rsidRDefault="07413056" w:rsidP="00906623">
      <w:pPr>
        <w:pStyle w:val="Sansinterligne"/>
        <w:numPr>
          <w:ilvl w:val="0"/>
          <w:numId w:val="17"/>
        </w:numPr>
        <w:jc w:val="both"/>
      </w:pPr>
      <w:r>
        <w:t>Être</w:t>
      </w:r>
      <w:r w:rsidR="006543BB" w:rsidRPr="00E642D1">
        <w:t xml:space="preserve"> </w:t>
      </w:r>
      <w:r w:rsidR="002C6BC6" w:rsidRPr="00E642D1">
        <w:t>inscrit</w:t>
      </w:r>
      <w:r w:rsidR="007D62E6">
        <w:t xml:space="preserve"> ou admis </w:t>
      </w:r>
      <w:r w:rsidR="002C6BC6" w:rsidRPr="00E642D1">
        <w:t>en première ou deuxième année de doctorat</w:t>
      </w:r>
      <w:r w:rsidR="00E642D1">
        <w:t xml:space="preserve"> en cotutelle</w:t>
      </w:r>
      <w:r w:rsidR="000A6021">
        <w:t xml:space="preserve"> </w:t>
      </w:r>
      <w:r w:rsidR="00E642D1">
        <w:t>ou codirection</w:t>
      </w:r>
      <w:r w:rsidR="000A6021">
        <w:t xml:space="preserve"> </w:t>
      </w:r>
      <w:r w:rsidR="00DD109F">
        <w:t>;</w:t>
      </w:r>
    </w:p>
    <w:p w14:paraId="596E2A84" w14:textId="19A7298A" w:rsidR="002C6BC6" w:rsidRDefault="1F714121" w:rsidP="00E10BDD">
      <w:pPr>
        <w:pStyle w:val="Sansinterligne"/>
        <w:numPr>
          <w:ilvl w:val="0"/>
          <w:numId w:val="17"/>
        </w:numPr>
        <w:jc w:val="both"/>
      </w:pPr>
      <w:r>
        <w:t>S</w:t>
      </w:r>
      <w:r w:rsidR="006543BB">
        <w:t>e</w:t>
      </w:r>
      <w:r w:rsidR="006543BB" w:rsidRPr="00E642D1">
        <w:t xml:space="preserve"> </w:t>
      </w:r>
      <w:r w:rsidR="002C6BC6" w:rsidRPr="00E642D1">
        <w:t>consacr</w:t>
      </w:r>
      <w:r w:rsidR="006543BB" w:rsidRPr="00E642D1">
        <w:t>er</w:t>
      </w:r>
      <w:r w:rsidR="002C6BC6" w:rsidRPr="00E642D1">
        <w:t xml:space="preserve"> entièrement à sa thèse, </w:t>
      </w:r>
      <w:r w:rsidR="002C6BC6" w:rsidRPr="00B96B7A">
        <w:t>n</w:t>
      </w:r>
      <w:r w:rsidR="006543BB" w:rsidRPr="00B96B7A">
        <w:t xml:space="preserve">e pas avoir </w:t>
      </w:r>
      <w:r w:rsidR="002C6BC6" w:rsidRPr="00B96B7A">
        <w:t xml:space="preserve">de travail rémunéré, </w:t>
      </w:r>
      <w:r w:rsidR="002C6BC6" w:rsidRPr="00E642D1">
        <w:t>et ne bénéfic</w:t>
      </w:r>
      <w:r w:rsidR="00E642D1" w:rsidRPr="00E642D1">
        <w:t>i</w:t>
      </w:r>
      <w:r w:rsidR="006543BB" w:rsidRPr="00E642D1">
        <w:t>er</w:t>
      </w:r>
      <w:r w:rsidR="002C6BC6" w:rsidRPr="00E642D1">
        <w:t xml:space="preserve"> d</w:t>
      </w:r>
      <w:r w:rsidR="008C08A5">
        <w:t>’</w:t>
      </w:r>
      <w:r w:rsidR="002C6BC6" w:rsidRPr="00E642D1">
        <w:t xml:space="preserve">aucune subvention supplémentaire </w:t>
      </w:r>
      <w:r w:rsidR="0042517E">
        <w:t xml:space="preserve">en </w:t>
      </w:r>
      <w:r w:rsidR="00CC45EB">
        <w:t>dehors des institutions impliquées dans le projet</w:t>
      </w:r>
      <w:r w:rsidR="00652C8A">
        <w:t xml:space="preserve"> et la</w:t>
      </w:r>
      <w:r w:rsidR="00CC45EB">
        <w:t xml:space="preserve"> thèse </w:t>
      </w:r>
      <w:r w:rsidR="00652C8A">
        <w:t>associée</w:t>
      </w:r>
      <w:r w:rsidR="002C6BC6" w:rsidRPr="00E642D1">
        <w:t xml:space="preserve">. </w:t>
      </w:r>
    </w:p>
    <w:p w14:paraId="75699874" w14:textId="77777777" w:rsidR="00343559" w:rsidRPr="00E642D1" w:rsidRDefault="00343559" w:rsidP="00BB786E">
      <w:pPr>
        <w:pStyle w:val="Sansinterligne"/>
        <w:ind w:left="720"/>
        <w:jc w:val="both"/>
      </w:pPr>
    </w:p>
    <w:p w14:paraId="5DD22B4B" w14:textId="52F8E6FA" w:rsidR="00C91C76" w:rsidRPr="00252847" w:rsidRDefault="00212752" w:rsidP="016138F4">
      <w:pPr>
        <w:pStyle w:val="Sansinterligne"/>
        <w:numPr>
          <w:ilvl w:val="0"/>
          <w:numId w:val="18"/>
        </w:numPr>
        <w:jc w:val="both"/>
        <w:rPr>
          <w:b/>
          <w:bCs/>
        </w:rPr>
      </w:pPr>
      <w:r w:rsidRPr="00566422">
        <w:rPr>
          <w:b/>
          <w:bCs/>
        </w:rPr>
        <w:t>EMPLOI DU FINANCEMENT</w:t>
      </w:r>
    </w:p>
    <w:p w14:paraId="547C19AA" w14:textId="253555A3" w:rsidR="00906623" w:rsidRDefault="00906623" w:rsidP="00906623">
      <w:pPr>
        <w:pStyle w:val="Sansinterligne"/>
        <w:jc w:val="both"/>
        <w:rPr>
          <w:color w:val="000000"/>
        </w:rPr>
      </w:pPr>
    </w:p>
    <w:p w14:paraId="0A2303A4" w14:textId="42727DA5" w:rsidR="00E85525" w:rsidRDefault="00E85525" w:rsidP="00906623">
      <w:pPr>
        <w:pStyle w:val="Sansinterligne"/>
        <w:jc w:val="both"/>
        <w:rPr>
          <w:color w:val="000000"/>
        </w:rPr>
      </w:pPr>
      <w:r>
        <w:rPr>
          <w:color w:val="000000"/>
        </w:rPr>
        <w:t xml:space="preserve">Seuls les postes de dépense ci-dessous sont autorisés </w:t>
      </w:r>
      <w:r w:rsidR="005A1059">
        <w:rPr>
          <w:color w:val="000000"/>
        </w:rPr>
        <w:t xml:space="preserve">pour ce qui concerne la subvention AUF : </w:t>
      </w:r>
    </w:p>
    <w:p w14:paraId="02FAD168" w14:textId="4A7AA5CE" w:rsidR="00631ADA" w:rsidRDefault="00631ADA" w:rsidP="00B138D6">
      <w:pPr>
        <w:pStyle w:val="Sansinterligne"/>
        <w:numPr>
          <w:ilvl w:val="0"/>
          <w:numId w:val="19"/>
        </w:numPr>
        <w:jc w:val="both"/>
      </w:pPr>
      <w:r w:rsidRPr="00E642D1">
        <w:t xml:space="preserve">Bourse de thèse qui </w:t>
      </w:r>
      <w:r>
        <w:t xml:space="preserve">peut couvrir </w:t>
      </w:r>
      <w:r w:rsidRPr="00E642D1">
        <w:t>un billet d</w:t>
      </w:r>
      <w:r w:rsidR="008C08A5">
        <w:t>’</w:t>
      </w:r>
      <w:r w:rsidRPr="00E642D1">
        <w:t>avion aller/retour par an</w:t>
      </w:r>
      <w:r w:rsidR="25002243">
        <w:t>,</w:t>
      </w:r>
      <w:r w:rsidRPr="00E642D1">
        <w:t xml:space="preserve"> des frais de séjour</w:t>
      </w:r>
      <w:r w:rsidR="00924B79">
        <w:t xml:space="preserve"> </w:t>
      </w:r>
      <w:r w:rsidR="1AAFD2FC">
        <w:t xml:space="preserve">pour une durée allant de </w:t>
      </w:r>
      <w:r w:rsidR="00D85FAA">
        <w:t>3</w:t>
      </w:r>
      <w:r w:rsidR="00897AA3">
        <w:t xml:space="preserve"> mois</w:t>
      </w:r>
      <w:r w:rsidR="1AAFD2FC">
        <w:t xml:space="preserve"> </w:t>
      </w:r>
      <w:r w:rsidR="00F548E8">
        <w:t xml:space="preserve">(minimum) </w:t>
      </w:r>
      <w:r w:rsidR="1AAFD2FC">
        <w:t xml:space="preserve">à </w:t>
      </w:r>
      <w:r w:rsidR="00D85FAA" w:rsidRPr="00F234CE">
        <w:t>5</w:t>
      </w:r>
      <w:r w:rsidR="1AAFD2FC" w:rsidRPr="00F234CE">
        <w:t xml:space="preserve"> mois </w:t>
      </w:r>
      <w:r w:rsidR="00B230CF" w:rsidRPr="00F234CE">
        <w:t xml:space="preserve">(maximum) </w:t>
      </w:r>
      <w:r w:rsidR="00C12A9A" w:rsidRPr="00F234CE">
        <w:t xml:space="preserve">et </w:t>
      </w:r>
      <w:r w:rsidR="565BA8FD" w:rsidRPr="00F234CE">
        <w:t>une assurance couvrant la période passée dans l</w:t>
      </w:r>
      <w:r w:rsidR="008C08A5">
        <w:t>’</w:t>
      </w:r>
      <w:r w:rsidR="565BA8FD" w:rsidRPr="00F234CE">
        <w:t xml:space="preserve">établissement </w:t>
      </w:r>
      <w:r w:rsidR="00B138D6" w:rsidRPr="00F234CE">
        <w:t>étranger</w:t>
      </w:r>
      <w:r w:rsidR="00F350E1" w:rsidRPr="00F234CE">
        <w:t xml:space="preserve">, cette enveloppe est plafonnée à </w:t>
      </w:r>
      <w:r w:rsidR="00FC07BF" w:rsidRPr="00FC07BF">
        <w:t>7</w:t>
      </w:r>
      <w:r w:rsidR="00F350E1" w:rsidRPr="00FC07BF">
        <w:t> 000 €</w:t>
      </w:r>
      <w:r w:rsidR="00B138D6" w:rsidRPr="00F234CE">
        <w:t xml:space="preserve"> </w:t>
      </w:r>
      <w:r w:rsidRPr="00F234CE">
        <w:t>;</w:t>
      </w:r>
    </w:p>
    <w:p w14:paraId="3AE2A16F" w14:textId="7136C8C7" w:rsidR="00631ADA" w:rsidRPr="00E642D1" w:rsidRDefault="00631ADA" w:rsidP="00D70A2E">
      <w:pPr>
        <w:pStyle w:val="Sansinterligne"/>
        <w:numPr>
          <w:ilvl w:val="0"/>
          <w:numId w:val="19"/>
        </w:numPr>
        <w:jc w:val="both"/>
        <w:rPr>
          <w:color w:val="000000"/>
        </w:rPr>
      </w:pPr>
      <w:r w:rsidRPr="0302CCD6">
        <w:rPr>
          <w:color w:val="000000" w:themeColor="text1"/>
        </w:rPr>
        <w:t xml:space="preserve">Petits matériels, consommables ou produits </w:t>
      </w:r>
      <w:r w:rsidR="00D70A2E">
        <w:rPr>
          <w:color w:val="000000" w:themeColor="text1"/>
        </w:rPr>
        <w:t xml:space="preserve">et petits équipements </w:t>
      </w:r>
      <w:r w:rsidRPr="0302CCD6">
        <w:rPr>
          <w:color w:val="000000" w:themeColor="text1"/>
        </w:rPr>
        <w:t>scientifiques et d</w:t>
      </w:r>
      <w:r w:rsidR="008C08A5">
        <w:rPr>
          <w:color w:val="000000" w:themeColor="text1"/>
        </w:rPr>
        <w:t>’</w:t>
      </w:r>
      <w:r w:rsidRPr="0302CCD6">
        <w:rPr>
          <w:color w:val="000000" w:themeColor="text1"/>
        </w:rPr>
        <w:t>appui</w:t>
      </w:r>
      <w:r w:rsidR="00EA5E8C">
        <w:rPr>
          <w:color w:val="000000" w:themeColor="text1"/>
        </w:rPr>
        <w:t xml:space="preserve"> </w:t>
      </w:r>
      <w:r w:rsidR="002F6D37">
        <w:rPr>
          <w:color w:val="000000" w:themeColor="text1"/>
        </w:rPr>
        <w:t>;</w:t>
      </w:r>
    </w:p>
    <w:p w14:paraId="5058B966" w14:textId="0AAF217A" w:rsidR="00E642D1" w:rsidRDefault="00E642D1" w:rsidP="00906623">
      <w:pPr>
        <w:pStyle w:val="Sansinterligne"/>
        <w:numPr>
          <w:ilvl w:val="0"/>
          <w:numId w:val="19"/>
        </w:numPr>
        <w:jc w:val="both"/>
        <w:rPr>
          <w:color w:val="000000"/>
        </w:rPr>
      </w:pPr>
      <w:r w:rsidRPr="0302CCD6">
        <w:rPr>
          <w:color w:val="000000" w:themeColor="text1"/>
        </w:rPr>
        <w:t>Missions de recherche</w:t>
      </w:r>
      <w:r w:rsidR="00F321C8" w:rsidRPr="0302CCD6">
        <w:rPr>
          <w:color w:val="000000" w:themeColor="text1"/>
        </w:rPr>
        <w:t> ;</w:t>
      </w:r>
    </w:p>
    <w:p w14:paraId="5F1F9CF4" w14:textId="373C239D" w:rsidR="00EA5E8C" w:rsidRDefault="00BD7E53" w:rsidP="00EA5E8C">
      <w:pPr>
        <w:pStyle w:val="Sansinterligne"/>
        <w:numPr>
          <w:ilvl w:val="0"/>
          <w:numId w:val="19"/>
        </w:numPr>
        <w:jc w:val="both"/>
        <w:rPr>
          <w:rFonts w:eastAsiaTheme="minorEastAsia"/>
          <w:color w:val="000000"/>
        </w:rPr>
      </w:pPr>
      <w:r w:rsidRPr="0302CCD6" w:rsidDel="00C95C0F">
        <w:rPr>
          <w:color w:val="000000" w:themeColor="text1"/>
        </w:rPr>
        <w:t>S</w:t>
      </w:r>
      <w:r w:rsidRPr="0302CCD6">
        <w:rPr>
          <w:color w:val="000000" w:themeColor="text1"/>
        </w:rPr>
        <w:t>outien documentaire, publication</w:t>
      </w:r>
      <w:r w:rsidR="00614E7D" w:rsidRPr="0302CCD6">
        <w:rPr>
          <w:color w:val="000000" w:themeColor="text1"/>
        </w:rPr>
        <w:t>s,</w:t>
      </w:r>
      <w:r w:rsidRPr="0302CCD6">
        <w:rPr>
          <w:color w:val="000000" w:themeColor="text1"/>
        </w:rPr>
        <w:t xml:space="preserve"> </w:t>
      </w:r>
      <w:r w:rsidR="00614E7D" w:rsidRPr="0302CCD6">
        <w:rPr>
          <w:color w:val="000000" w:themeColor="text1"/>
        </w:rPr>
        <w:t>etc.</w:t>
      </w:r>
    </w:p>
    <w:p w14:paraId="192F01A0" w14:textId="77777777" w:rsidR="00EA5E8C" w:rsidRPr="00EA5E8C" w:rsidRDefault="00EA5E8C" w:rsidP="00EA5E8C">
      <w:pPr>
        <w:pStyle w:val="Sansinterligne"/>
        <w:ind w:left="720"/>
        <w:jc w:val="both"/>
        <w:rPr>
          <w:rFonts w:eastAsiaTheme="minorEastAsia"/>
          <w:color w:val="000000"/>
        </w:rPr>
      </w:pPr>
    </w:p>
    <w:p w14:paraId="3BF4A41D" w14:textId="5871EED3" w:rsidR="00AE5CD4" w:rsidRPr="00AE5CD4" w:rsidRDefault="00AE5CD4" w:rsidP="00AE5CD4">
      <w:pPr>
        <w:pStyle w:val="Sansinterligne"/>
        <w:rPr>
          <w:color w:val="000000" w:themeColor="text1"/>
        </w:rPr>
      </w:pPr>
      <w:r w:rsidRPr="00AE5CD4">
        <w:rPr>
          <w:color w:val="000000" w:themeColor="text1"/>
        </w:rPr>
        <w:t xml:space="preserve">Seuls les postes de dépense ci-dessous sont autorisés pour ce qui concerne la subvention </w:t>
      </w:r>
      <w:r>
        <w:rPr>
          <w:color w:val="000000" w:themeColor="text1"/>
        </w:rPr>
        <w:t>CNRS-L</w:t>
      </w:r>
      <w:r w:rsidRPr="00AE5CD4">
        <w:rPr>
          <w:color w:val="000000" w:themeColor="text1"/>
        </w:rPr>
        <w:t xml:space="preserve"> : </w:t>
      </w:r>
    </w:p>
    <w:p w14:paraId="3348CF24" w14:textId="2E8A3D6A" w:rsidR="00AE5CD4" w:rsidRDefault="00AE5CD4" w:rsidP="00EA5E8C">
      <w:pPr>
        <w:pStyle w:val="Sansinterligne"/>
        <w:ind w:firstLine="426"/>
        <w:rPr>
          <w:color w:val="000000" w:themeColor="text1"/>
        </w:rPr>
      </w:pPr>
      <w:r w:rsidRPr="00AE5CD4">
        <w:rPr>
          <w:color w:val="000000" w:themeColor="text1"/>
        </w:rPr>
        <w:t>-</w:t>
      </w:r>
      <w:r w:rsidRPr="00AE5CD4">
        <w:rPr>
          <w:color w:val="000000" w:themeColor="text1"/>
        </w:rPr>
        <w:tab/>
        <w:t>Bourse de thèse</w:t>
      </w:r>
      <w:r>
        <w:rPr>
          <w:color w:val="000000" w:themeColor="text1"/>
        </w:rPr>
        <w:t xml:space="preserve"> </w:t>
      </w:r>
      <w:r w:rsidRPr="00AE5CD4">
        <w:rPr>
          <w:color w:val="000000" w:themeColor="text1"/>
        </w:rPr>
        <w:t>au bénéfice du doctorant</w:t>
      </w:r>
      <w:r>
        <w:rPr>
          <w:color w:val="000000" w:themeColor="text1"/>
        </w:rPr>
        <w:t> </w:t>
      </w:r>
      <w:r w:rsidR="00B138D6">
        <w:rPr>
          <w:color w:val="000000" w:themeColor="text1"/>
        </w:rPr>
        <w:t>(versée directement au doctorant par le CNRS-L)</w:t>
      </w:r>
      <w:r w:rsidR="00B44E22">
        <w:rPr>
          <w:color w:val="000000" w:themeColor="text1"/>
        </w:rPr>
        <w:t xml:space="preserve"> </w:t>
      </w:r>
      <w:r>
        <w:rPr>
          <w:color w:val="000000" w:themeColor="text1"/>
        </w:rPr>
        <w:t>;</w:t>
      </w:r>
    </w:p>
    <w:p w14:paraId="0FCE37EB" w14:textId="5DC16A02" w:rsidR="00E10BDD" w:rsidRPr="00AE5CD4" w:rsidRDefault="00E10BDD" w:rsidP="00B06CA5">
      <w:pPr>
        <w:pStyle w:val="Sansinterligne"/>
        <w:ind w:left="720" w:hanging="294"/>
        <w:rPr>
          <w:color w:val="000000" w:themeColor="text1"/>
        </w:rPr>
      </w:pPr>
      <w:r>
        <w:rPr>
          <w:color w:val="000000" w:themeColor="text1"/>
        </w:rPr>
        <w:t>-</w:t>
      </w:r>
      <w:r w:rsidR="002B062E">
        <w:rPr>
          <w:color w:val="000000" w:themeColor="text1"/>
        </w:rPr>
        <w:tab/>
      </w:r>
      <w:r w:rsidR="00D0331F">
        <w:rPr>
          <w:color w:val="000000" w:themeColor="text1"/>
        </w:rPr>
        <w:t>Indemnités</w:t>
      </w:r>
      <w:r>
        <w:rPr>
          <w:color w:val="000000" w:themeColor="text1"/>
        </w:rPr>
        <w:t xml:space="preserve"> d</w:t>
      </w:r>
      <w:r w:rsidR="008C08A5">
        <w:rPr>
          <w:color w:val="000000" w:themeColor="text1"/>
        </w:rPr>
        <w:t>’</w:t>
      </w:r>
      <w:r>
        <w:rPr>
          <w:color w:val="000000" w:themeColor="text1"/>
        </w:rPr>
        <w:t>assistants de recherche</w:t>
      </w:r>
      <w:r w:rsidR="00B138D6">
        <w:rPr>
          <w:color w:val="000000" w:themeColor="text1"/>
        </w:rPr>
        <w:t xml:space="preserve"> à temps partiel</w:t>
      </w:r>
      <w:r>
        <w:rPr>
          <w:color w:val="000000" w:themeColor="text1"/>
        </w:rPr>
        <w:t xml:space="preserve"> (</w:t>
      </w:r>
      <w:r w:rsidR="00B138D6">
        <w:rPr>
          <w:color w:val="000000" w:themeColor="text1"/>
        </w:rPr>
        <w:t xml:space="preserve">les employés, </w:t>
      </w:r>
      <w:r>
        <w:rPr>
          <w:color w:val="000000" w:themeColor="text1"/>
        </w:rPr>
        <w:t xml:space="preserve">les doctorants et les </w:t>
      </w:r>
      <w:proofErr w:type="spellStart"/>
      <w:r>
        <w:rPr>
          <w:color w:val="000000" w:themeColor="text1"/>
        </w:rPr>
        <w:t>post-doctorants</w:t>
      </w:r>
      <w:proofErr w:type="spellEnd"/>
      <w:r>
        <w:rPr>
          <w:color w:val="000000" w:themeColor="text1"/>
        </w:rPr>
        <w:t xml:space="preserve"> ne sont pas éligibles)</w:t>
      </w:r>
      <w:r w:rsidR="00B138D6">
        <w:rPr>
          <w:color w:val="000000" w:themeColor="text1"/>
        </w:rPr>
        <w:t> ;</w:t>
      </w:r>
    </w:p>
    <w:p w14:paraId="1C3B9375" w14:textId="600CC855" w:rsidR="00AE5CD4" w:rsidRPr="00AE5CD4" w:rsidRDefault="00AE5CD4" w:rsidP="00EA5E8C">
      <w:pPr>
        <w:pStyle w:val="Sansinterligne"/>
        <w:ind w:firstLine="426"/>
        <w:rPr>
          <w:color w:val="000000" w:themeColor="text1"/>
        </w:rPr>
      </w:pPr>
      <w:r w:rsidRPr="00AE5CD4">
        <w:rPr>
          <w:color w:val="000000" w:themeColor="text1"/>
        </w:rPr>
        <w:t>-</w:t>
      </w:r>
      <w:r w:rsidRPr="00AE5CD4">
        <w:rPr>
          <w:color w:val="000000" w:themeColor="text1"/>
        </w:rPr>
        <w:tab/>
        <w:t xml:space="preserve">Petits matériels, consommables ou produits </w:t>
      </w:r>
      <w:r w:rsidR="00D70A2E">
        <w:rPr>
          <w:color w:val="000000" w:themeColor="text1"/>
        </w:rPr>
        <w:t>et petits équipements scientifiques et d</w:t>
      </w:r>
      <w:r w:rsidR="008C08A5">
        <w:rPr>
          <w:color w:val="000000" w:themeColor="text1"/>
        </w:rPr>
        <w:t>’</w:t>
      </w:r>
      <w:r w:rsidR="00D70A2E">
        <w:rPr>
          <w:color w:val="000000" w:themeColor="text1"/>
        </w:rPr>
        <w:t>appui.</w:t>
      </w:r>
    </w:p>
    <w:p w14:paraId="024AA72F" w14:textId="77777777" w:rsidR="00AE5CD4" w:rsidRDefault="00AE5CD4" w:rsidP="016138F4">
      <w:pPr>
        <w:pStyle w:val="Sansinterligne"/>
        <w:jc w:val="both"/>
      </w:pPr>
    </w:p>
    <w:p w14:paraId="14B46B5C" w14:textId="656E5D83" w:rsidR="00BD7E53" w:rsidRPr="00566422" w:rsidRDefault="50798A68" w:rsidP="016138F4">
      <w:pPr>
        <w:pStyle w:val="Sansinterligne"/>
        <w:jc w:val="both"/>
      </w:pPr>
      <w:r>
        <w:t>Les règles suivantes d</w:t>
      </w:r>
      <w:r w:rsidR="008C08A5">
        <w:t>’</w:t>
      </w:r>
      <w:r>
        <w:t>utilisation de la subvention doivent être respectées :</w:t>
      </w:r>
    </w:p>
    <w:p w14:paraId="0319D566" w14:textId="0780B9E6" w:rsidR="00F234CE" w:rsidRDefault="50798A68" w:rsidP="00D70A2E">
      <w:pPr>
        <w:pStyle w:val="Sansinterligne"/>
        <w:numPr>
          <w:ilvl w:val="0"/>
          <w:numId w:val="28"/>
        </w:numPr>
        <w:jc w:val="both"/>
        <w:rPr>
          <w:rFonts w:eastAsiaTheme="minorEastAsia"/>
          <w:color w:val="000000" w:themeColor="text1"/>
        </w:rPr>
      </w:pPr>
      <w:r w:rsidRPr="0302CCD6">
        <w:rPr>
          <w:rFonts w:eastAsiaTheme="minorEastAsia"/>
        </w:rPr>
        <w:t>La prise en charge des déplacements (billets d</w:t>
      </w:r>
      <w:r w:rsidR="008C08A5">
        <w:rPr>
          <w:rFonts w:eastAsiaTheme="minorEastAsia"/>
        </w:rPr>
        <w:t>’</w:t>
      </w:r>
      <w:r w:rsidRPr="0302CCD6">
        <w:rPr>
          <w:rFonts w:eastAsiaTheme="minorEastAsia"/>
        </w:rPr>
        <w:t xml:space="preserve">avion et frais de séjour) </w:t>
      </w:r>
      <w:r w:rsidR="00B94385">
        <w:rPr>
          <w:rFonts w:eastAsiaTheme="minorEastAsia"/>
        </w:rPr>
        <w:t xml:space="preserve">autres que liés à la </w:t>
      </w:r>
      <w:r w:rsidR="00B94385" w:rsidRPr="0302CCD6">
        <w:rPr>
          <w:rFonts w:eastAsiaTheme="minorEastAsia"/>
        </w:rPr>
        <w:t xml:space="preserve">bourse de thèse </w:t>
      </w:r>
      <w:r w:rsidRPr="0302CCD6">
        <w:rPr>
          <w:rFonts w:eastAsiaTheme="minorEastAsia"/>
        </w:rPr>
        <w:t xml:space="preserve">ne peut pas </w:t>
      </w:r>
      <w:r w:rsidR="50661828" w:rsidRPr="0302CCD6">
        <w:rPr>
          <w:rFonts w:eastAsiaTheme="minorEastAsia"/>
        </w:rPr>
        <w:t>dépasser 25</w:t>
      </w:r>
      <w:r w:rsidR="5162268F" w:rsidRPr="0302CCD6">
        <w:rPr>
          <w:rFonts w:eastAsiaTheme="minorEastAsia"/>
        </w:rPr>
        <w:t xml:space="preserve">% du budget </w:t>
      </w:r>
      <w:r w:rsidR="00D70A2E">
        <w:rPr>
          <w:rFonts w:eastAsiaTheme="minorEastAsia"/>
        </w:rPr>
        <w:t>accordé par l</w:t>
      </w:r>
      <w:r w:rsidR="008C08A5">
        <w:rPr>
          <w:rFonts w:eastAsiaTheme="minorEastAsia"/>
        </w:rPr>
        <w:t>’</w:t>
      </w:r>
      <w:r w:rsidR="00D70A2E">
        <w:rPr>
          <w:rFonts w:eastAsiaTheme="minorEastAsia"/>
        </w:rPr>
        <w:t>AUF</w:t>
      </w:r>
      <w:r w:rsidR="4E0055C4" w:rsidRPr="0302CCD6">
        <w:rPr>
          <w:rFonts w:eastAsiaTheme="minorEastAsia"/>
        </w:rPr>
        <w:t>. L</w:t>
      </w:r>
      <w:r w:rsidR="008C08A5">
        <w:rPr>
          <w:rFonts w:eastAsiaTheme="minorEastAsia"/>
          <w:color w:val="000000" w:themeColor="text1"/>
        </w:rPr>
        <w:t>’</w:t>
      </w:r>
      <w:r w:rsidR="4E0055C4" w:rsidRPr="0302CCD6">
        <w:rPr>
          <w:rFonts w:eastAsiaTheme="minorEastAsia"/>
          <w:color w:val="000000" w:themeColor="text1"/>
        </w:rPr>
        <w:t>AUF et le CNRS-L accordent une attention particulière à l</w:t>
      </w:r>
      <w:r w:rsidR="008C08A5">
        <w:rPr>
          <w:rFonts w:eastAsiaTheme="minorEastAsia"/>
          <w:color w:val="000000" w:themeColor="text1"/>
        </w:rPr>
        <w:t>’’</w:t>
      </w:r>
      <w:r w:rsidR="4E0055C4" w:rsidRPr="0302CCD6">
        <w:rPr>
          <w:rFonts w:eastAsiaTheme="minorEastAsia"/>
          <w:color w:val="000000" w:themeColor="text1"/>
        </w:rPr>
        <w:t>utilisation d</w:t>
      </w:r>
      <w:r w:rsidR="008C08A5">
        <w:rPr>
          <w:rFonts w:eastAsiaTheme="minorEastAsia"/>
          <w:color w:val="000000" w:themeColor="text1"/>
        </w:rPr>
        <w:t>’’</w:t>
      </w:r>
      <w:r w:rsidR="4E0055C4" w:rsidRPr="0302CCD6">
        <w:rPr>
          <w:rFonts w:eastAsiaTheme="minorEastAsia"/>
          <w:color w:val="000000" w:themeColor="text1"/>
        </w:rPr>
        <w:t>outils numériques permettant l</w:t>
      </w:r>
      <w:r w:rsidR="008C08A5">
        <w:rPr>
          <w:rFonts w:eastAsiaTheme="minorEastAsia"/>
          <w:color w:val="000000" w:themeColor="text1"/>
        </w:rPr>
        <w:t>’</w:t>
      </w:r>
      <w:r w:rsidR="4E0055C4" w:rsidRPr="0302CCD6">
        <w:rPr>
          <w:rFonts w:eastAsiaTheme="minorEastAsia"/>
          <w:color w:val="000000" w:themeColor="text1"/>
        </w:rPr>
        <w:t>échange entre les différents partenaires. Dans la mesure du possible et sans entraver le bon déroulement du projet, il est recommandé de privilégier ce type d</w:t>
      </w:r>
      <w:r w:rsidR="008C08A5">
        <w:rPr>
          <w:rFonts w:eastAsiaTheme="minorEastAsia"/>
          <w:color w:val="000000" w:themeColor="text1"/>
        </w:rPr>
        <w:t>’</w:t>
      </w:r>
      <w:r w:rsidR="4E0055C4" w:rsidRPr="0302CCD6">
        <w:rPr>
          <w:rFonts w:eastAsiaTheme="minorEastAsia"/>
          <w:color w:val="000000" w:themeColor="text1"/>
        </w:rPr>
        <w:t>échanges</w:t>
      </w:r>
      <w:r w:rsidR="49C403FA" w:rsidRPr="0302CCD6">
        <w:rPr>
          <w:rFonts w:eastAsiaTheme="minorEastAsia"/>
          <w:color w:val="000000" w:themeColor="text1"/>
        </w:rPr>
        <w:t xml:space="preserve"> ;</w:t>
      </w:r>
    </w:p>
    <w:p w14:paraId="62C42012" w14:textId="77777777" w:rsidR="00F234CE" w:rsidRDefault="00F234CE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br w:type="page"/>
      </w:r>
    </w:p>
    <w:p w14:paraId="3C95D427" w14:textId="7A20695C" w:rsidR="00F234CE" w:rsidRDefault="7CC14900" w:rsidP="00F234CE">
      <w:pPr>
        <w:pStyle w:val="Sansinterligne"/>
        <w:numPr>
          <w:ilvl w:val="0"/>
          <w:numId w:val="28"/>
        </w:numPr>
        <w:jc w:val="both"/>
        <w:rPr>
          <w:rFonts w:eastAsiaTheme="minorEastAsia"/>
        </w:rPr>
      </w:pPr>
      <w:r w:rsidRPr="0302CCD6">
        <w:rPr>
          <w:rFonts w:eastAsiaTheme="minorEastAsia"/>
          <w:color w:val="000000" w:themeColor="text1"/>
        </w:rPr>
        <w:lastRenderedPageBreak/>
        <w:t xml:space="preserve">La participation à un colloque ou une conférence ne sera financée </w:t>
      </w:r>
      <w:r w:rsidR="00D70A2E">
        <w:rPr>
          <w:rFonts w:eastAsiaTheme="minorEastAsia"/>
          <w:color w:val="000000" w:themeColor="text1"/>
        </w:rPr>
        <w:t>par l</w:t>
      </w:r>
      <w:r w:rsidR="008C08A5">
        <w:rPr>
          <w:rFonts w:eastAsiaTheme="minorEastAsia"/>
          <w:color w:val="000000" w:themeColor="text1"/>
        </w:rPr>
        <w:t>’</w:t>
      </w:r>
      <w:r w:rsidR="00D70A2E">
        <w:rPr>
          <w:rFonts w:eastAsiaTheme="minorEastAsia"/>
          <w:color w:val="000000" w:themeColor="text1"/>
        </w:rPr>
        <w:t xml:space="preserve">AUF </w:t>
      </w:r>
      <w:r w:rsidRPr="0302CCD6">
        <w:rPr>
          <w:rFonts w:eastAsiaTheme="minorEastAsia"/>
          <w:color w:val="000000" w:themeColor="text1"/>
        </w:rPr>
        <w:t>qu</w:t>
      </w:r>
      <w:r w:rsidR="008C08A5">
        <w:rPr>
          <w:rFonts w:eastAsiaTheme="minorEastAsia"/>
          <w:color w:val="000000" w:themeColor="text1"/>
        </w:rPr>
        <w:t>’</w:t>
      </w:r>
      <w:r w:rsidRPr="0302CCD6">
        <w:rPr>
          <w:rFonts w:eastAsiaTheme="minorEastAsia"/>
          <w:color w:val="000000" w:themeColor="text1"/>
        </w:rPr>
        <w:t>à la condition que les participants soient des intervenants</w:t>
      </w:r>
      <w:r w:rsidR="00B138D6">
        <w:rPr>
          <w:rFonts w:eastAsiaTheme="minorEastAsia"/>
          <w:color w:val="000000" w:themeColor="text1"/>
        </w:rPr>
        <w:t xml:space="preserve"> (communication orale issue du projet financé)</w:t>
      </w:r>
      <w:r w:rsidR="04FB368D" w:rsidRPr="0302CCD6">
        <w:rPr>
          <w:rFonts w:eastAsiaTheme="minorEastAsia"/>
          <w:color w:val="000000" w:themeColor="text1"/>
        </w:rPr>
        <w:t xml:space="preserve"> et dans la limite du plafond autorisé pour les déplacements</w:t>
      </w:r>
      <w:r w:rsidRPr="0302CCD6">
        <w:rPr>
          <w:rFonts w:eastAsiaTheme="minorEastAsia"/>
          <w:color w:val="000000" w:themeColor="text1"/>
        </w:rPr>
        <w:t xml:space="preserve">. Le </w:t>
      </w:r>
      <w:r w:rsidRPr="00F234CE">
        <w:rPr>
          <w:rFonts w:eastAsiaTheme="minorEastAsia"/>
        </w:rPr>
        <w:t>programme du colloque ou de la conférence</w:t>
      </w:r>
      <w:r w:rsidR="49A1325B" w:rsidRPr="00F234CE">
        <w:rPr>
          <w:rFonts w:eastAsiaTheme="minorEastAsia"/>
        </w:rPr>
        <w:t xml:space="preserve"> et une copie de l</w:t>
      </w:r>
      <w:r w:rsidR="008C08A5">
        <w:rPr>
          <w:rFonts w:eastAsiaTheme="minorEastAsia"/>
        </w:rPr>
        <w:t>’</w:t>
      </w:r>
      <w:r w:rsidR="49A1325B" w:rsidRPr="00F234CE">
        <w:rPr>
          <w:rFonts w:eastAsiaTheme="minorEastAsia"/>
        </w:rPr>
        <w:t xml:space="preserve">intervention </w:t>
      </w:r>
      <w:r w:rsidRPr="00F234CE">
        <w:rPr>
          <w:rFonts w:eastAsiaTheme="minorEastAsia"/>
        </w:rPr>
        <w:t>doi</w:t>
      </w:r>
      <w:r w:rsidR="27789E74" w:rsidRPr="00F234CE">
        <w:rPr>
          <w:rFonts w:eastAsiaTheme="minorEastAsia"/>
        </w:rPr>
        <w:t>ven</w:t>
      </w:r>
      <w:r w:rsidRPr="00F234CE">
        <w:rPr>
          <w:rFonts w:eastAsiaTheme="minorEastAsia"/>
        </w:rPr>
        <w:t>t être joints au rapport d</w:t>
      </w:r>
      <w:r w:rsidR="008C08A5">
        <w:rPr>
          <w:rFonts w:eastAsiaTheme="minorEastAsia"/>
        </w:rPr>
        <w:t>’</w:t>
      </w:r>
      <w:r w:rsidRPr="00F234CE">
        <w:rPr>
          <w:rFonts w:eastAsiaTheme="minorEastAsia"/>
        </w:rPr>
        <w:t>activité</w:t>
      </w:r>
      <w:r w:rsidR="6FF9EDE5" w:rsidRPr="00F234CE">
        <w:rPr>
          <w:rFonts w:eastAsiaTheme="minorEastAsia"/>
        </w:rPr>
        <w:t xml:space="preserve"> ;</w:t>
      </w:r>
    </w:p>
    <w:p w14:paraId="5E8283E1" w14:textId="433EA4E4" w:rsidR="00F234CE" w:rsidRPr="005A5BEB" w:rsidRDefault="6FF9EDE5" w:rsidP="00F234CE">
      <w:pPr>
        <w:pStyle w:val="Sansinterligne"/>
        <w:numPr>
          <w:ilvl w:val="0"/>
          <w:numId w:val="28"/>
        </w:numPr>
        <w:jc w:val="both"/>
        <w:rPr>
          <w:rFonts w:eastAsiaTheme="minorEastAsia"/>
        </w:rPr>
      </w:pPr>
      <w:r w:rsidRPr="005A5BEB">
        <w:rPr>
          <w:rFonts w:eastAsiaTheme="minorEastAsia"/>
        </w:rPr>
        <w:t>L</w:t>
      </w:r>
      <w:r w:rsidR="7D3748DB" w:rsidRPr="005A5BEB">
        <w:rPr>
          <w:rFonts w:eastAsiaTheme="minorEastAsia"/>
        </w:rPr>
        <w:t xml:space="preserve">es indemnités forfaitaires </w:t>
      </w:r>
      <w:r w:rsidR="58E0E122" w:rsidRPr="005A5BEB">
        <w:rPr>
          <w:rFonts w:eastAsiaTheme="minorEastAsia"/>
        </w:rPr>
        <w:t>doivent respecter le barème de l</w:t>
      </w:r>
      <w:r w:rsidR="008C08A5">
        <w:rPr>
          <w:rFonts w:eastAsiaTheme="minorEastAsia"/>
        </w:rPr>
        <w:t>’</w:t>
      </w:r>
      <w:r w:rsidR="58E0E122" w:rsidRPr="005A5BEB">
        <w:rPr>
          <w:rFonts w:eastAsiaTheme="minorEastAsia"/>
        </w:rPr>
        <w:t>AUF.</w:t>
      </w:r>
      <w:r w:rsidR="00F234CE" w:rsidRPr="005A5BEB">
        <w:t> Une indemnité mensuelle dans le cas d</w:t>
      </w:r>
      <w:r w:rsidR="008C08A5">
        <w:t>’</w:t>
      </w:r>
      <w:r w:rsidR="00F234CE" w:rsidRPr="005A5BEB">
        <w:t>une bourse de thèse est comprise entre 1000 € et 1 300 € pour la période passée dans l</w:t>
      </w:r>
      <w:r w:rsidR="008C08A5">
        <w:t>’</w:t>
      </w:r>
      <w:r w:rsidR="00F234CE" w:rsidRPr="005A5BEB">
        <w:t>établissement étranger (entre 3 e</w:t>
      </w:r>
      <w:r w:rsidR="007D62E6" w:rsidRPr="005A5BEB">
        <w:t>t</w:t>
      </w:r>
      <w:r w:rsidR="00F234CE" w:rsidRPr="005A5BEB">
        <w:t xml:space="preserve"> 5 mois). Une indemnité annuelle accordée au doctorant boursier est plafonnée à </w:t>
      </w:r>
      <w:r w:rsidR="00FC07BF" w:rsidRPr="00FC07BF">
        <w:t>7</w:t>
      </w:r>
      <w:r w:rsidR="00F234CE" w:rsidRPr="00FC07BF">
        <w:t xml:space="preserve"> 000 €</w:t>
      </w:r>
      <w:r w:rsidR="00F234CE" w:rsidRPr="005A5BEB">
        <w:t xml:space="preserve"> incluant la bourse et le billet aller-retour. </w:t>
      </w:r>
    </w:p>
    <w:p w14:paraId="2B5AEA6A" w14:textId="49535767" w:rsidR="6FF9EDE5" w:rsidRPr="00F234CE" w:rsidRDefault="00B138D6" w:rsidP="00F234CE">
      <w:pPr>
        <w:pStyle w:val="Sansinterligne"/>
        <w:numPr>
          <w:ilvl w:val="0"/>
          <w:numId w:val="28"/>
        </w:numPr>
        <w:jc w:val="both"/>
        <w:rPr>
          <w:rFonts w:eastAsiaTheme="minorEastAsia"/>
        </w:rPr>
      </w:pPr>
      <w:r w:rsidRPr="00F234CE">
        <w:rPr>
          <w:rFonts w:eastAsiaTheme="minorEastAsia"/>
        </w:rPr>
        <w:t xml:space="preserve">Pour les déplacements des chercheurs, </w:t>
      </w:r>
      <w:r w:rsidR="00560AAF" w:rsidRPr="00F234CE">
        <w:rPr>
          <w:rFonts w:eastAsiaTheme="minorEastAsia"/>
        </w:rPr>
        <w:t>l</w:t>
      </w:r>
      <w:r w:rsidR="008C08A5">
        <w:rPr>
          <w:rFonts w:eastAsiaTheme="minorEastAsia"/>
        </w:rPr>
        <w:t>’</w:t>
      </w:r>
      <w:r w:rsidR="64BB131E" w:rsidRPr="00F234CE">
        <w:rPr>
          <w:rFonts w:eastAsiaTheme="minorEastAsia"/>
        </w:rPr>
        <w:t xml:space="preserve">indemnité journalière </w:t>
      </w:r>
      <w:r w:rsidR="52A46458" w:rsidRPr="00F234CE">
        <w:rPr>
          <w:rFonts w:eastAsiaTheme="minorEastAsia"/>
        </w:rPr>
        <w:t xml:space="preserve">est plafonnée à 110 </w:t>
      </w:r>
      <w:r w:rsidR="52A46458" w:rsidRPr="00F234CE">
        <w:t xml:space="preserve">€ pour un séjour dans un pays du Sud et </w:t>
      </w:r>
      <w:r w:rsidR="7D3748DB" w:rsidRPr="00F234CE">
        <w:rPr>
          <w:rFonts w:eastAsiaTheme="minorEastAsia"/>
        </w:rPr>
        <w:t>1</w:t>
      </w:r>
      <w:r w:rsidR="00DA73F9" w:rsidRPr="00F234CE">
        <w:rPr>
          <w:rFonts w:eastAsiaTheme="minorEastAsia"/>
        </w:rPr>
        <w:t>3</w:t>
      </w:r>
      <w:r w:rsidR="09225454" w:rsidRPr="00F234CE">
        <w:rPr>
          <w:rFonts w:eastAsiaTheme="minorEastAsia"/>
        </w:rPr>
        <w:t xml:space="preserve">0 </w:t>
      </w:r>
      <w:r w:rsidR="09225454" w:rsidRPr="00F234CE">
        <w:t xml:space="preserve">€ pour un séjour dans un pays du Nord. </w:t>
      </w:r>
      <w:r w:rsidR="7D3748DB" w:rsidRPr="00F234CE">
        <w:rPr>
          <w:rFonts w:eastAsiaTheme="minorEastAsia"/>
        </w:rPr>
        <w:t xml:space="preserve"> </w:t>
      </w:r>
      <w:r w:rsidR="6FF9EDE5" w:rsidRPr="00F234CE">
        <w:rPr>
          <w:rFonts w:eastAsiaTheme="minorEastAsia"/>
        </w:rPr>
        <w:t xml:space="preserve"> </w:t>
      </w:r>
    </w:p>
    <w:p w14:paraId="62353069" w14:textId="2D2EC1C0" w:rsidR="0302CCD6" w:rsidRPr="00F234CE" w:rsidRDefault="0302CCD6" w:rsidP="00F234CE">
      <w:pPr>
        <w:pStyle w:val="Sansinterligne"/>
        <w:jc w:val="both"/>
        <w:rPr>
          <w:rFonts w:eastAsiaTheme="minorEastAsia"/>
        </w:rPr>
      </w:pPr>
    </w:p>
    <w:p w14:paraId="3ACF8B54" w14:textId="4EBA7F53" w:rsidR="00C91C76" w:rsidRPr="00906623" w:rsidRDefault="00C91C76" w:rsidP="016138F4">
      <w:pPr>
        <w:pStyle w:val="Sansinterligne"/>
        <w:numPr>
          <w:ilvl w:val="0"/>
          <w:numId w:val="18"/>
        </w:numPr>
        <w:jc w:val="both"/>
        <w:rPr>
          <w:b/>
          <w:bCs/>
        </w:rPr>
      </w:pPr>
      <w:r w:rsidRPr="00566422">
        <w:rPr>
          <w:b/>
          <w:bCs/>
        </w:rPr>
        <w:t>MODALIT</w:t>
      </w:r>
      <w:r w:rsidR="00230A9C" w:rsidRPr="00566422">
        <w:rPr>
          <w:b/>
          <w:bCs/>
        </w:rPr>
        <w:t>ÉS</w:t>
      </w:r>
      <w:r w:rsidRPr="00566422">
        <w:rPr>
          <w:b/>
          <w:bCs/>
        </w:rPr>
        <w:t xml:space="preserve"> </w:t>
      </w:r>
      <w:r w:rsidR="00054AD2" w:rsidRPr="00566422">
        <w:rPr>
          <w:b/>
          <w:bCs/>
        </w:rPr>
        <w:t xml:space="preserve">DE </w:t>
      </w:r>
      <w:r w:rsidRPr="00566422">
        <w:rPr>
          <w:b/>
          <w:bCs/>
        </w:rPr>
        <w:t>S</w:t>
      </w:r>
      <w:r w:rsidR="0086277C" w:rsidRPr="00566422">
        <w:rPr>
          <w:b/>
          <w:bCs/>
        </w:rPr>
        <w:t>É</w:t>
      </w:r>
      <w:r w:rsidRPr="00566422">
        <w:rPr>
          <w:b/>
          <w:bCs/>
        </w:rPr>
        <w:t>LECTION DES PROJETS</w:t>
      </w:r>
    </w:p>
    <w:p w14:paraId="709329BD" w14:textId="77777777" w:rsidR="00906623" w:rsidRPr="00E642D1" w:rsidRDefault="00906623" w:rsidP="00906623">
      <w:pPr>
        <w:pStyle w:val="Sansinterligne"/>
        <w:ind w:left="720"/>
        <w:jc w:val="both"/>
        <w:rPr>
          <w:highlight w:val="yellow"/>
        </w:rPr>
      </w:pPr>
    </w:p>
    <w:p w14:paraId="7AAD4034" w14:textId="7106F642" w:rsidR="00906623" w:rsidRDefault="00906623" w:rsidP="00906623">
      <w:pPr>
        <w:pStyle w:val="Sansinterligne"/>
        <w:jc w:val="both"/>
      </w:pPr>
      <w:r w:rsidRPr="004B42F3">
        <w:t>Après la clôture de l</w:t>
      </w:r>
      <w:r w:rsidR="008C08A5">
        <w:t>’</w:t>
      </w:r>
      <w:r w:rsidRPr="004B42F3">
        <w:t>appel</w:t>
      </w:r>
      <w:r>
        <w:t xml:space="preserve"> à candidature</w:t>
      </w:r>
      <w:r w:rsidR="00E61919">
        <w:t>s</w:t>
      </w:r>
      <w:r w:rsidRPr="004B42F3">
        <w:t>, l</w:t>
      </w:r>
      <w:r w:rsidR="008C08A5">
        <w:t>’</w:t>
      </w:r>
      <w:r w:rsidRPr="004B42F3">
        <w:t>AUF et le CNRS-L procèdent à l</w:t>
      </w:r>
      <w:r w:rsidR="008C08A5">
        <w:t>’</w:t>
      </w:r>
      <w:r w:rsidRPr="004B42F3">
        <w:t>étude de l</w:t>
      </w:r>
      <w:r w:rsidR="008C08A5">
        <w:t>’</w:t>
      </w:r>
      <w:r w:rsidRPr="004B42F3">
        <w:t>éligibilité administrative et à l</w:t>
      </w:r>
      <w:r w:rsidR="008C08A5">
        <w:t>’</w:t>
      </w:r>
      <w:r w:rsidRPr="004B42F3">
        <w:t>expertise scientifique des dossiers</w:t>
      </w:r>
      <w:r w:rsidR="333F9295">
        <w:t xml:space="preserve"> déposés</w:t>
      </w:r>
      <w:r>
        <w:t xml:space="preserve">. </w:t>
      </w:r>
    </w:p>
    <w:p w14:paraId="6CDB99F3" w14:textId="77777777" w:rsidR="00906623" w:rsidRPr="004B42F3" w:rsidRDefault="00906623" w:rsidP="00906623">
      <w:pPr>
        <w:pStyle w:val="Sansinterligne"/>
        <w:jc w:val="both"/>
      </w:pPr>
    </w:p>
    <w:p w14:paraId="2D78BB87" w14:textId="448299B9" w:rsidR="00906623" w:rsidRPr="004B42F3" w:rsidRDefault="00906623" w:rsidP="00B138D6">
      <w:pPr>
        <w:pStyle w:val="Sansinterligne"/>
        <w:jc w:val="both"/>
      </w:pPr>
      <w:r w:rsidRPr="004B42F3">
        <w:t xml:space="preserve">Les décisions sont soumises à la validation des autorités compétentes </w:t>
      </w:r>
      <w:r w:rsidR="00B138D6">
        <w:t>de l</w:t>
      </w:r>
      <w:r w:rsidR="008C08A5">
        <w:t>’</w:t>
      </w:r>
      <w:r w:rsidR="00B138D6">
        <w:t>AUF et du CNRS-L</w:t>
      </w:r>
      <w:r w:rsidRPr="004B42F3">
        <w:t>. Les résultats définitifs seront affichés sur les sites web de l</w:t>
      </w:r>
      <w:r w:rsidR="008C08A5">
        <w:t>’</w:t>
      </w:r>
      <w:r w:rsidRPr="004B42F3">
        <w:t>AUF</w:t>
      </w:r>
      <w:r w:rsidR="00372A49">
        <w:t xml:space="preserve"> et</w:t>
      </w:r>
      <w:r w:rsidRPr="004B42F3">
        <w:t xml:space="preserve"> du CNRS-L.</w:t>
      </w:r>
    </w:p>
    <w:p w14:paraId="04B90715" w14:textId="77777777" w:rsidR="00906623" w:rsidRPr="00566422" w:rsidRDefault="00906623" w:rsidP="016138F4">
      <w:pPr>
        <w:pStyle w:val="Sansinterligne"/>
        <w:jc w:val="both"/>
        <w:rPr>
          <w:b/>
          <w:bCs/>
        </w:rPr>
      </w:pPr>
    </w:p>
    <w:p w14:paraId="4ED8C52D" w14:textId="45632398" w:rsidR="00054AD2" w:rsidRDefault="00054AD2" w:rsidP="016138F4">
      <w:pPr>
        <w:pStyle w:val="Sansinterligne"/>
        <w:numPr>
          <w:ilvl w:val="0"/>
          <w:numId w:val="18"/>
        </w:numPr>
        <w:jc w:val="both"/>
        <w:rPr>
          <w:b/>
          <w:bCs/>
        </w:rPr>
      </w:pPr>
      <w:r w:rsidRPr="00566422">
        <w:rPr>
          <w:b/>
          <w:bCs/>
        </w:rPr>
        <w:t>MODALIT</w:t>
      </w:r>
      <w:r w:rsidR="002646A1" w:rsidRPr="00566422">
        <w:rPr>
          <w:b/>
          <w:bCs/>
        </w:rPr>
        <w:t>ÉS</w:t>
      </w:r>
      <w:r w:rsidRPr="00566422">
        <w:rPr>
          <w:b/>
          <w:bCs/>
        </w:rPr>
        <w:t xml:space="preserve"> DE FINANCEMENT</w:t>
      </w:r>
    </w:p>
    <w:p w14:paraId="076E5222" w14:textId="77777777" w:rsidR="00906623" w:rsidRPr="00E642D1" w:rsidRDefault="00906623" w:rsidP="00906623">
      <w:pPr>
        <w:pStyle w:val="Sansinterligne"/>
        <w:ind w:left="720"/>
        <w:jc w:val="both"/>
      </w:pPr>
    </w:p>
    <w:p w14:paraId="11F237A5" w14:textId="414364C0" w:rsidR="00986F2E" w:rsidRDefault="000D4C01" w:rsidP="00906623">
      <w:pPr>
        <w:pStyle w:val="Sansinterligne"/>
        <w:jc w:val="both"/>
        <w:rPr>
          <w:color w:val="000000"/>
        </w:rPr>
      </w:pPr>
      <w:r w:rsidRPr="0302CCD6">
        <w:rPr>
          <w:color w:val="000000" w:themeColor="text1"/>
        </w:rPr>
        <w:t xml:space="preserve">Le montant de la subvention demandée </w:t>
      </w:r>
      <w:r w:rsidR="00B91A5E" w:rsidRPr="0302CCD6">
        <w:rPr>
          <w:color w:val="000000" w:themeColor="text1"/>
        </w:rPr>
        <w:t>à l</w:t>
      </w:r>
      <w:r w:rsidR="008C08A5">
        <w:rPr>
          <w:color w:val="000000" w:themeColor="text1"/>
        </w:rPr>
        <w:t>’</w:t>
      </w:r>
      <w:r w:rsidR="00B91A5E" w:rsidRPr="0302CCD6">
        <w:rPr>
          <w:color w:val="000000" w:themeColor="text1"/>
        </w:rPr>
        <w:t xml:space="preserve">AUF </w:t>
      </w:r>
      <w:r w:rsidRPr="0302CCD6">
        <w:rPr>
          <w:color w:val="000000" w:themeColor="text1"/>
        </w:rPr>
        <w:t xml:space="preserve">ne peut excéder </w:t>
      </w:r>
      <w:r w:rsidR="00051853" w:rsidRPr="00386837">
        <w:rPr>
          <w:color w:val="000000" w:themeColor="text1"/>
        </w:rPr>
        <w:t>3</w:t>
      </w:r>
      <w:r w:rsidR="00386837">
        <w:rPr>
          <w:color w:val="000000" w:themeColor="text1"/>
        </w:rPr>
        <w:t>0</w:t>
      </w:r>
      <w:r w:rsidR="00051853" w:rsidRPr="00386837">
        <w:rPr>
          <w:color w:val="000000" w:themeColor="text1"/>
        </w:rPr>
        <w:t xml:space="preserve"> </w:t>
      </w:r>
      <w:r w:rsidR="00EF67E0" w:rsidRPr="00386837">
        <w:rPr>
          <w:color w:val="000000" w:themeColor="text1"/>
        </w:rPr>
        <w:t>000</w:t>
      </w:r>
      <w:r w:rsidRPr="00386837">
        <w:rPr>
          <w:color w:val="000000" w:themeColor="text1"/>
        </w:rPr>
        <w:t xml:space="preserve"> </w:t>
      </w:r>
      <w:r w:rsidR="003237DA" w:rsidRPr="00386837">
        <w:rPr>
          <w:color w:val="000000" w:themeColor="text1"/>
        </w:rPr>
        <w:t>€</w:t>
      </w:r>
      <w:r w:rsidR="003237DA" w:rsidRPr="0302CCD6">
        <w:rPr>
          <w:color w:val="000000" w:themeColor="text1"/>
        </w:rPr>
        <w:t xml:space="preserve"> </w:t>
      </w:r>
      <w:r w:rsidRPr="0302CCD6">
        <w:rPr>
          <w:color w:val="000000" w:themeColor="text1"/>
        </w:rPr>
        <w:t xml:space="preserve">sur </w:t>
      </w:r>
      <w:proofErr w:type="gramStart"/>
      <w:r w:rsidR="00986F2E" w:rsidRPr="0302CCD6">
        <w:rPr>
          <w:color w:val="000000" w:themeColor="text1"/>
        </w:rPr>
        <w:t>une période de 3 années consécutives</w:t>
      </w:r>
      <w:proofErr w:type="gramEnd"/>
      <w:r w:rsidR="00E553E3">
        <w:rPr>
          <w:color w:val="000000" w:themeColor="text1"/>
        </w:rPr>
        <w:t>,</w:t>
      </w:r>
      <w:r w:rsidR="00EF67E0" w:rsidRPr="0302CCD6">
        <w:rPr>
          <w:color w:val="000000" w:themeColor="text1"/>
        </w:rPr>
        <w:t xml:space="preserve"> </w:t>
      </w:r>
      <w:r w:rsidR="10B3035B" w:rsidRPr="0302CCD6">
        <w:rPr>
          <w:color w:val="000000" w:themeColor="text1"/>
        </w:rPr>
        <w:t>soit</w:t>
      </w:r>
      <w:r w:rsidR="00EF67E0" w:rsidRPr="0302CCD6">
        <w:rPr>
          <w:color w:val="000000" w:themeColor="text1"/>
        </w:rPr>
        <w:t xml:space="preserve"> </w:t>
      </w:r>
      <w:r w:rsidR="00051853" w:rsidRPr="00386837">
        <w:rPr>
          <w:color w:val="000000" w:themeColor="text1"/>
        </w:rPr>
        <w:t>1</w:t>
      </w:r>
      <w:r w:rsidR="00386837">
        <w:rPr>
          <w:color w:val="000000" w:themeColor="text1"/>
        </w:rPr>
        <w:t>0</w:t>
      </w:r>
      <w:r w:rsidR="00051853" w:rsidRPr="00386837">
        <w:rPr>
          <w:color w:val="000000" w:themeColor="text1"/>
        </w:rPr>
        <w:t xml:space="preserve"> 000</w:t>
      </w:r>
      <w:r w:rsidR="00EF67E0" w:rsidRPr="00386837">
        <w:rPr>
          <w:color w:val="000000" w:themeColor="text1"/>
        </w:rPr>
        <w:t xml:space="preserve"> €</w:t>
      </w:r>
      <w:r w:rsidR="00EF67E0" w:rsidRPr="0302CCD6">
        <w:rPr>
          <w:color w:val="000000" w:themeColor="text1"/>
        </w:rPr>
        <w:t xml:space="preserve"> par an</w:t>
      </w:r>
      <w:r w:rsidRPr="0302CCD6">
        <w:rPr>
          <w:color w:val="000000" w:themeColor="text1"/>
        </w:rPr>
        <w:t xml:space="preserve">. </w:t>
      </w:r>
    </w:p>
    <w:p w14:paraId="6D740A83" w14:textId="517D01D3" w:rsidR="004B2195" w:rsidRDefault="00E6442E">
      <w:pPr>
        <w:pStyle w:val="Sansinterligne"/>
        <w:jc w:val="both"/>
        <w:rPr>
          <w:color w:val="000000"/>
        </w:rPr>
      </w:pPr>
      <w:r w:rsidRPr="0302CCD6">
        <w:rPr>
          <w:color w:val="000000" w:themeColor="text1"/>
        </w:rPr>
        <w:t>La contributio</w:t>
      </w:r>
      <w:r w:rsidR="0060231B" w:rsidRPr="0302CCD6">
        <w:rPr>
          <w:color w:val="000000" w:themeColor="text1"/>
        </w:rPr>
        <w:t>n</w:t>
      </w:r>
      <w:r w:rsidRPr="0302CCD6">
        <w:rPr>
          <w:color w:val="000000" w:themeColor="text1"/>
        </w:rPr>
        <w:t xml:space="preserve"> </w:t>
      </w:r>
      <w:r w:rsidRPr="005A5BEB">
        <w:rPr>
          <w:color w:val="000000" w:themeColor="text1"/>
        </w:rPr>
        <w:t xml:space="preserve">du CNRS-L </w:t>
      </w:r>
      <w:r w:rsidR="00986F2E" w:rsidRPr="005A5BEB">
        <w:rPr>
          <w:color w:val="000000" w:themeColor="text1"/>
        </w:rPr>
        <w:t>ne peut excéder</w:t>
      </w:r>
      <w:r w:rsidR="002A3345" w:rsidRPr="005A5BEB">
        <w:rPr>
          <w:color w:val="000000" w:themeColor="text1"/>
        </w:rPr>
        <w:t xml:space="preserve"> </w:t>
      </w:r>
      <w:r w:rsidR="00710AE7" w:rsidRPr="005A5BEB">
        <w:t>123 000</w:t>
      </w:r>
      <w:r w:rsidR="002A3345" w:rsidRPr="005A5BEB">
        <w:t xml:space="preserve"> 000</w:t>
      </w:r>
      <w:r w:rsidR="00ED5E72" w:rsidRPr="005A5BEB">
        <w:t xml:space="preserve"> LL</w:t>
      </w:r>
      <w:r w:rsidR="00986F2E" w:rsidRPr="005A5BEB">
        <w:t xml:space="preserve"> sur </w:t>
      </w:r>
      <w:proofErr w:type="gramStart"/>
      <w:r w:rsidR="00986F2E" w:rsidRPr="005A5BEB">
        <w:t>une période de 3 années consécutives</w:t>
      </w:r>
      <w:proofErr w:type="gramEnd"/>
      <w:r w:rsidR="00E553E3" w:rsidRPr="005A5BEB">
        <w:t>,</w:t>
      </w:r>
      <w:r w:rsidR="00986F2E" w:rsidRPr="005A5BEB">
        <w:t xml:space="preserve"> </w:t>
      </w:r>
      <w:r w:rsidR="2B0B8834" w:rsidRPr="005A5BEB">
        <w:t>soit</w:t>
      </w:r>
      <w:r w:rsidR="00986F2E" w:rsidRPr="005A5BEB">
        <w:t xml:space="preserve"> </w:t>
      </w:r>
      <w:r w:rsidR="00710AE7" w:rsidRPr="005A5BEB">
        <w:t>41 000</w:t>
      </w:r>
      <w:r w:rsidR="002A3345" w:rsidRPr="005A5BEB">
        <w:t xml:space="preserve"> 000 </w:t>
      </w:r>
      <w:r w:rsidR="004B2195" w:rsidRPr="005A5BEB">
        <w:t>LL</w:t>
      </w:r>
      <w:r w:rsidR="00986F2E" w:rsidRPr="005A5BEB">
        <w:t xml:space="preserve"> par an</w:t>
      </w:r>
      <w:r w:rsidR="005C1E94" w:rsidRPr="005A5BEB">
        <w:t xml:space="preserve">, se décomposant en </w:t>
      </w:r>
      <w:r w:rsidR="00710AE7" w:rsidRPr="005A5BEB">
        <w:t>21 0</w:t>
      </w:r>
      <w:r w:rsidR="00F67790" w:rsidRPr="005A5BEB">
        <w:t xml:space="preserve">00 000 </w:t>
      </w:r>
      <w:r w:rsidR="00F67790" w:rsidRPr="005A5BEB">
        <w:rPr>
          <w:color w:val="000000" w:themeColor="text1"/>
        </w:rPr>
        <w:t xml:space="preserve">LL comme bourse annuelle forfaitaire </w:t>
      </w:r>
      <w:r w:rsidR="00DC5F57" w:rsidRPr="005A5BEB">
        <w:rPr>
          <w:color w:val="000000" w:themeColor="text1"/>
        </w:rPr>
        <w:t xml:space="preserve">versée directement par le CNRS-L </w:t>
      </w:r>
      <w:r w:rsidR="00F67790" w:rsidRPr="005A5BEB">
        <w:rPr>
          <w:color w:val="000000" w:themeColor="text1"/>
        </w:rPr>
        <w:t>au doctorant</w:t>
      </w:r>
      <w:r w:rsidR="005502A4" w:rsidRPr="005A5BEB">
        <w:rPr>
          <w:color w:val="000000" w:themeColor="text1"/>
        </w:rPr>
        <w:t>, la somme restante à hauteur maximale de 20 000 000 LL par an devant financer l</w:t>
      </w:r>
      <w:r w:rsidR="008C08A5">
        <w:rPr>
          <w:color w:val="000000" w:themeColor="text1"/>
        </w:rPr>
        <w:t>’</w:t>
      </w:r>
      <w:r w:rsidR="005502A4" w:rsidRPr="005A5BEB">
        <w:rPr>
          <w:color w:val="000000" w:themeColor="text1"/>
        </w:rPr>
        <w:t xml:space="preserve">exécution du projet </w:t>
      </w:r>
      <w:r w:rsidR="00630CB4" w:rsidRPr="005A5BEB">
        <w:rPr>
          <w:color w:val="000000" w:themeColor="text1"/>
        </w:rPr>
        <w:t>conformément aux dépenses éligibles du CNRS-L</w:t>
      </w:r>
      <w:r w:rsidR="0060231B" w:rsidRPr="005A5BEB">
        <w:rPr>
          <w:color w:val="000000" w:themeColor="text1"/>
        </w:rPr>
        <w:t>.</w:t>
      </w:r>
      <w:r w:rsidR="0060231B" w:rsidRPr="0302CCD6">
        <w:rPr>
          <w:color w:val="000000" w:themeColor="text1"/>
        </w:rPr>
        <w:t xml:space="preserve"> </w:t>
      </w:r>
    </w:p>
    <w:p w14:paraId="0051E4A4" w14:textId="19B1E0A9" w:rsidR="002434C8" w:rsidRDefault="002424E8" w:rsidP="00DC5F57">
      <w:pPr>
        <w:pStyle w:val="Sansinterligne"/>
        <w:jc w:val="both"/>
        <w:rPr>
          <w:color w:val="000000" w:themeColor="text1"/>
        </w:rPr>
      </w:pPr>
      <w:r w:rsidRPr="0302CCD6">
        <w:rPr>
          <w:color w:val="000000" w:themeColor="text1"/>
        </w:rPr>
        <w:t xml:space="preserve">Le cofinancement </w:t>
      </w:r>
      <w:r w:rsidR="004B2195" w:rsidRPr="0302CCD6">
        <w:rPr>
          <w:color w:val="000000" w:themeColor="text1"/>
        </w:rPr>
        <w:t>par l</w:t>
      </w:r>
      <w:r w:rsidR="008C08A5">
        <w:rPr>
          <w:color w:val="000000" w:themeColor="text1"/>
        </w:rPr>
        <w:t>’</w:t>
      </w:r>
      <w:r w:rsidR="004B2195" w:rsidRPr="0302CCD6">
        <w:rPr>
          <w:color w:val="000000" w:themeColor="text1"/>
        </w:rPr>
        <w:t xml:space="preserve">établissement </w:t>
      </w:r>
      <w:r w:rsidR="00177E01" w:rsidRPr="0302CCD6">
        <w:rPr>
          <w:color w:val="000000" w:themeColor="text1"/>
        </w:rPr>
        <w:t xml:space="preserve">bénéficiaire </w:t>
      </w:r>
      <w:r w:rsidR="004B2195" w:rsidRPr="0302CCD6">
        <w:rPr>
          <w:color w:val="000000" w:themeColor="text1"/>
        </w:rPr>
        <w:t>est requis, sous forme de co</w:t>
      </w:r>
      <w:r w:rsidR="00177E01" w:rsidRPr="0302CCD6">
        <w:rPr>
          <w:color w:val="000000" w:themeColor="text1"/>
        </w:rPr>
        <w:t xml:space="preserve">ntribution </w:t>
      </w:r>
      <w:r w:rsidR="00D31985" w:rsidRPr="0302CCD6">
        <w:rPr>
          <w:color w:val="000000" w:themeColor="text1"/>
        </w:rPr>
        <w:t xml:space="preserve">financière </w:t>
      </w:r>
      <w:r w:rsidR="00DC5F57">
        <w:rPr>
          <w:color w:val="000000" w:themeColor="text1"/>
        </w:rPr>
        <w:t xml:space="preserve">(établissements publics) </w:t>
      </w:r>
      <w:r w:rsidR="00D31985" w:rsidRPr="0302CCD6">
        <w:rPr>
          <w:color w:val="000000" w:themeColor="text1"/>
        </w:rPr>
        <w:t>ou d</w:t>
      </w:r>
      <w:r w:rsidR="008C08A5">
        <w:rPr>
          <w:color w:val="000000" w:themeColor="text1"/>
        </w:rPr>
        <w:t>’</w:t>
      </w:r>
      <w:r w:rsidR="00D31985" w:rsidRPr="0302CCD6">
        <w:rPr>
          <w:color w:val="000000" w:themeColor="text1"/>
        </w:rPr>
        <w:t xml:space="preserve">annulation de la perception </w:t>
      </w:r>
      <w:r w:rsidR="00914CB4" w:rsidRPr="0302CCD6">
        <w:rPr>
          <w:color w:val="000000" w:themeColor="text1"/>
        </w:rPr>
        <w:t>de dr</w:t>
      </w:r>
      <w:r w:rsidR="00FD5CD5" w:rsidRPr="0302CCD6">
        <w:rPr>
          <w:color w:val="000000" w:themeColor="text1"/>
        </w:rPr>
        <w:t>o</w:t>
      </w:r>
      <w:r w:rsidR="00914CB4" w:rsidRPr="0302CCD6">
        <w:rPr>
          <w:color w:val="000000" w:themeColor="text1"/>
        </w:rPr>
        <w:t>its d</w:t>
      </w:r>
      <w:r w:rsidR="00FA6CED" w:rsidRPr="0302CCD6">
        <w:rPr>
          <w:color w:val="000000" w:themeColor="text1"/>
        </w:rPr>
        <w:t>e scolarité</w:t>
      </w:r>
      <w:r w:rsidR="00DC5F57">
        <w:rPr>
          <w:color w:val="000000" w:themeColor="text1"/>
        </w:rPr>
        <w:t xml:space="preserve"> </w:t>
      </w:r>
      <w:r w:rsidR="00B51FFD">
        <w:rPr>
          <w:color w:val="000000" w:themeColor="text1"/>
        </w:rPr>
        <w:t xml:space="preserve">du doctorant </w:t>
      </w:r>
      <w:r w:rsidR="00DC5F57">
        <w:rPr>
          <w:color w:val="000000" w:themeColor="text1"/>
        </w:rPr>
        <w:t>(universités privées)</w:t>
      </w:r>
      <w:r w:rsidR="00FA6CED" w:rsidRPr="0302CCD6">
        <w:rPr>
          <w:color w:val="000000" w:themeColor="text1"/>
        </w:rPr>
        <w:t>.</w:t>
      </w:r>
      <w:r w:rsidR="5C481FDD" w:rsidRPr="0302CCD6">
        <w:rPr>
          <w:color w:val="000000" w:themeColor="text1"/>
        </w:rPr>
        <w:t xml:space="preserve"> </w:t>
      </w:r>
    </w:p>
    <w:p w14:paraId="5236B496" w14:textId="3F18C616" w:rsidR="002434C8" w:rsidRDefault="008E6090" w:rsidP="00906623">
      <w:pPr>
        <w:pStyle w:val="Sansinterligne"/>
        <w:jc w:val="both"/>
        <w:rPr>
          <w:color w:val="000000" w:themeColor="text1"/>
        </w:rPr>
      </w:pPr>
      <w:r w:rsidRPr="0302CCD6">
        <w:rPr>
          <w:color w:val="000000" w:themeColor="text1"/>
        </w:rPr>
        <w:t>Le cofinancement de l</w:t>
      </w:r>
      <w:r w:rsidR="008C08A5">
        <w:rPr>
          <w:color w:val="000000" w:themeColor="text1"/>
        </w:rPr>
        <w:t>’</w:t>
      </w:r>
      <w:r w:rsidRPr="0302CCD6">
        <w:rPr>
          <w:color w:val="000000" w:themeColor="text1"/>
        </w:rPr>
        <w:t xml:space="preserve">établissement partenaire </w:t>
      </w:r>
      <w:r w:rsidR="008D0C72" w:rsidRPr="0302CCD6">
        <w:rPr>
          <w:color w:val="000000" w:themeColor="text1"/>
        </w:rPr>
        <w:t xml:space="preserve">étranger </w:t>
      </w:r>
      <w:r w:rsidR="00CA230A">
        <w:rPr>
          <w:color w:val="000000" w:themeColor="text1"/>
        </w:rPr>
        <w:t>(sous forme de mois supplémentaires de bourse de thèse ou de missions de recherche)</w:t>
      </w:r>
      <w:r w:rsidR="00A3004C">
        <w:rPr>
          <w:color w:val="000000" w:themeColor="text1"/>
        </w:rPr>
        <w:t xml:space="preserve"> </w:t>
      </w:r>
      <w:r w:rsidR="00A3004C" w:rsidRPr="0302CCD6">
        <w:rPr>
          <w:color w:val="000000" w:themeColor="text1"/>
        </w:rPr>
        <w:t xml:space="preserve">est </w:t>
      </w:r>
      <w:r w:rsidR="00623377">
        <w:rPr>
          <w:color w:val="000000" w:themeColor="text1"/>
        </w:rPr>
        <w:t xml:space="preserve">fortement </w:t>
      </w:r>
      <w:r w:rsidR="00A3004C" w:rsidRPr="0302CCD6">
        <w:rPr>
          <w:color w:val="000000" w:themeColor="text1"/>
        </w:rPr>
        <w:t>encouragé</w:t>
      </w:r>
      <w:r w:rsidR="00643182" w:rsidRPr="0302CCD6">
        <w:rPr>
          <w:color w:val="000000" w:themeColor="text1"/>
        </w:rPr>
        <w:t>.</w:t>
      </w:r>
    </w:p>
    <w:p w14:paraId="775556EB" w14:textId="60BD1E0D" w:rsidR="000D4C01" w:rsidRDefault="000D4C01" w:rsidP="00906623">
      <w:pPr>
        <w:pStyle w:val="Sansinterligne"/>
        <w:jc w:val="both"/>
        <w:rPr>
          <w:color w:val="000000"/>
        </w:rPr>
      </w:pPr>
      <w:r w:rsidRPr="0302CCD6">
        <w:rPr>
          <w:color w:val="000000" w:themeColor="text1"/>
        </w:rPr>
        <w:t xml:space="preserve">Pour chaque </w:t>
      </w:r>
      <w:r w:rsidR="00EA5242" w:rsidRPr="0302CCD6">
        <w:rPr>
          <w:color w:val="000000" w:themeColor="text1"/>
        </w:rPr>
        <w:t>co</w:t>
      </w:r>
      <w:r w:rsidRPr="0302CCD6">
        <w:rPr>
          <w:color w:val="000000" w:themeColor="text1"/>
        </w:rPr>
        <w:t>financement</w:t>
      </w:r>
      <w:r w:rsidR="008E6090" w:rsidRPr="0302CCD6">
        <w:rPr>
          <w:color w:val="000000" w:themeColor="text1"/>
        </w:rPr>
        <w:t xml:space="preserve"> </w:t>
      </w:r>
      <w:r w:rsidR="00C65D26" w:rsidRPr="0302CCD6">
        <w:rPr>
          <w:color w:val="000000" w:themeColor="text1"/>
        </w:rPr>
        <w:t>(établissement bénéficiaire, établissement partenaire)</w:t>
      </w:r>
      <w:r w:rsidRPr="0302CCD6">
        <w:rPr>
          <w:color w:val="000000" w:themeColor="text1"/>
        </w:rPr>
        <w:t>, il convient de joindre une attestation.</w:t>
      </w:r>
    </w:p>
    <w:p w14:paraId="0B667242" w14:textId="77777777" w:rsidR="00906623" w:rsidRPr="000727DD" w:rsidRDefault="00906623" w:rsidP="00906623">
      <w:pPr>
        <w:pStyle w:val="Sansinterligne"/>
        <w:jc w:val="both"/>
      </w:pPr>
    </w:p>
    <w:p w14:paraId="183B4FF7" w14:textId="34740406" w:rsidR="00A01236" w:rsidRPr="000727DD" w:rsidRDefault="00A01236" w:rsidP="00A01236">
      <w:pPr>
        <w:spacing w:after="0" w:line="240" w:lineRule="auto"/>
        <w:jc w:val="both"/>
      </w:pPr>
      <w:r w:rsidRPr="000727DD">
        <w:t>L</w:t>
      </w:r>
      <w:r w:rsidR="008C08A5">
        <w:t>’</w:t>
      </w:r>
      <w:r w:rsidRPr="000727DD">
        <w:t>octroi définitif du financement est conditionné par :</w:t>
      </w:r>
    </w:p>
    <w:p w14:paraId="367771B3" w14:textId="61CB1F56" w:rsidR="00A01236" w:rsidRPr="000727DD" w:rsidRDefault="00A01236" w:rsidP="00A01236">
      <w:pPr>
        <w:pStyle w:val="Paragraphedeliste"/>
        <w:numPr>
          <w:ilvl w:val="0"/>
          <w:numId w:val="30"/>
        </w:numPr>
        <w:spacing w:after="0" w:line="240" w:lineRule="auto"/>
        <w:jc w:val="both"/>
      </w:pPr>
      <w:proofErr w:type="gramStart"/>
      <w:r w:rsidRPr="000727DD">
        <w:t>l</w:t>
      </w:r>
      <w:r w:rsidR="008C08A5">
        <w:t>’</w:t>
      </w:r>
      <w:r w:rsidRPr="000727DD">
        <w:t>attestation</w:t>
      </w:r>
      <w:proofErr w:type="gramEnd"/>
      <w:r w:rsidRPr="000727DD">
        <w:t xml:space="preserve"> de réussite au diplôme de Master ;</w:t>
      </w:r>
    </w:p>
    <w:p w14:paraId="1F51B7FF" w14:textId="487E192F" w:rsidR="00A01236" w:rsidRPr="000727DD" w:rsidRDefault="00A01236" w:rsidP="00A01236">
      <w:pPr>
        <w:pStyle w:val="Paragraphedeliste"/>
        <w:numPr>
          <w:ilvl w:val="0"/>
          <w:numId w:val="30"/>
        </w:numPr>
        <w:spacing w:after="0" w:line="240" w:lineRule="auto"/>
        <w:jc w:val="both"/>
      </w:pPr>
      <w:proofErr w:type="gramStart"/>
      <w:r w:rsidRPr="000727DD">
        <w:t>la</w:t>
      </w:r>
      <w:proofErr w:type="gramEnd"/>
      <w:r w:rsidRPr="000727DD">
        <w:t xml:space="preserve"> signature d</w:t>
      </w:r>
      <w:r w:rsidR="008C08A5">
        <w:t>’</w:t>
      </w:r>
      <w:r w:rsidR="00CC62EF" w:rsidRPr="000727DD">
        <w:t>une</w:t>
      </w:r>
      <w:r w:rsidRPr="000727DD">
        <w:t xml:space="preserve"> convention de cotutelle ou de codirection ;</w:t>
      </w:r>
    </w:p>
    <w:p w14:paraId="1D0C6E8E" w14:textId="05A2D668" w:rsidR="00A01236" w:rsidRPr="000727DD" w:rsidRDefault="00A01236" w:rsidP="00A01236">
      <w:pPr>
        <w:pStyle w:val="Paragraphedeliste"/>
        <w:numPr>
          <w:ilvl w:val="0"/>
          <w:numId w:val="30"/>
        </w:numPr>
        <w:spacing w:after="0" w:line="240" w:lineRule="auto"/>
        <w:jc w:val="both"/>
      </w:pPr>
      <w:proofErr w:type="gramStart"/>
      <w:r w:rsidRPr="000727DD">
        <w:t>la</w:t>
      </w:r>
      <w:proofErr w:type="gramEnd"/>
      <w:r w:rsidRPr="000727DD">
        <w:t xml:space="preserve"> délivrance du visa du doctorant. </w:t>
      </w:r>
    </w:p>
    <w:p w14:paraId="130D60EB" w14:textId="77777777" w:rsidR="00A01236" w:rsidRDefault="00A01236" w:rsidP="00906623">
      <w:pPr>
        <w:pStyle w:val="Sansinterligne"/>
        <w:jc w:val="both"/>
      </w:pPr>
    </w:p>
    <w:p w14:paraId="35B80C13" w14:textId="2329021B" w:rsidR="008E28E9" w:rsidRPr="00E642D1" w:rsidRDefault="00F454B5" w:rsidP="00906623">
      <w:pPr>
        <w:pStyle w:val="Sansinterligne"/>
        <w:jc w:val="both"/>
      </w:pPr>
      <w:r>
        <w:t xml:space="preserve">La soumission </w:t>
      </w:r>
      <w:r w:rsidR="00DA12CE" w:rsidRPr="00E642D1">
        <w:t>d</w:t>
      </w:r>
      <w:r w:rsidR="008C08A5">
        <w:t>’</w:t>
      </w:r>
      <w:r w:rsidR="00DA12CE" w:rsidRPr="00E642D1">
        <w:t>un rapport d</w:t>
      </w:r>
      <w:r w:rsidR="008C08A5">
        <w:t>’</w:t>
      </w:r>
      <w:r w:rsidR="00DA12CE" w:rsidRPr="00E642D1">
        <w:t xml:space="preserve">activité scientifique et financier et </w:t>
      </w:r>
      <w:r>
        <w:t>d</w:t>
      </w:r>
      <w:r w:rsidR="008C08A5">
        <w:t>’</w:t>
      </w:r>
      <w:r>
        <w:t>un rapport d</w:t>
      </w:r>
      <w:r w:rsidR="008C08A5">
        <w:t>’</w:t>
      </w:r>
      <w:r>
        <w:t>avancement de la thèse conditionne le versement de l</w:t>
      </w:r>
      <w:r w:rsidR="008C08A5">
        <w:t>’</w:t>
      </w:r>
      <w:r w:rsidR="00816A86">
        <w:t xml:space="preserve">annuité </w:t>
      </w:r>
      <w:r>
        <w:t xml:space="preserve">suivante. </w:t>
      </w:r>
    </w:p>
    <w:p w14:paraId="4FD4C176" w14:textId="396A8EC7" w:rsidR="00F234CE" w:rsidRDefault="00F234CE">
      <w:pPr>
        <w:rPr>
          <w:b/>
          <w:bCs/>
        </w:rPr>
      </w:pPr>
      <w:r>
        <w:rPr>
          <w:b/>
          <w:bCs/>
        </w:rPr>
        <w:br w:type="page"/>
      </w:r>
    </w:p>
    <w:p w14:paraId="218A05FD" w14:textId="77428E09" w:rsidR="00C91C76" w:rsidRPr="00906623" w:rsidRDefault="00C91C76" w:rsidP="016138F4">
      <w:pPr>
        <w:pStyle w:val="Sansinterligne"/>
        <w:numPr>
          <w:ilvl w:val="0"/>
          <w:numId w:val="18"/>
        </w:numPr>
        <w:jc w:val="both"/>
        <w:rPr>
          <w:b/>
          <w:bCs/>
        </w:rPr>
      </w:pPr>
      <w:r w:rsidRPr="00566422">
        <w:rPr>
          <w:b/>
          <w:bCs/>
        </w:rPr>
        <w:lastRenderedPageBreak/>
        <w:t>CRIT</w:t>
      </w:r>
      <w:r w:rsidR="002D09A4">
        <w:rPr>
          <w:b/>
          <w:bCs/>
        </w:rPr>
        <w:t>È</w:t>
      </w:r>
      <w:r w:rsidRPr="00566422">
        <w:rPr>
          <w:b/>
          <w:bCs/>
        </w:rPr>
        <w:t>RES G</w:t>
      </w:r>
      <w:r w:rsidR="003A04BB" w:rsidRPr="00566422">
        <w:rPr>
          <w:b/>
          <w:bCs/>
        </w:rPr>
        <w:t>É</w:t>
      </w:r>
      <w:r w:rsidRPr="00566422">
        <w:rPr>
          <w:b/>
          <w:bCs/>
        </w:rPr>
        <w:t>N</w:t>
      </w:r>
      <w:r w:rsidR="003A04BB" w:rsidRPr="00566422">
        <w:rPr>
          <w:b/>
          <w:bCs/>
        </w:rPr>
        <w:t>É</w:t>
      </w:r>
      <w:r w:rsidRPr="00566422">
        <w:rPr>
          <w:b/>
          <w:bCs/>
        </w:rPr>
        <w:t>RAUX D</w:t>
      </w:r>
      <w:r w:rsidR="008C08A5">
        <w:rPr>
          <w:b/>
          <w:bCs/>
        </w:rPr>
        <w:t>’</w:t>
      </w:r>
      <w:r w:rsidR="003A04BB" w:rsidRPr="00566422">
        <w:rPr>
          <w:b/>
          <w:bCs/>
        </w:rPr>
        <w:t>É</w:t>
      </w:r>
      <w:r w:rsidRPr="00566422">
        <w:rPr>
          <w:b/>
          <w:bCs/>
        </w:rPr>
        <w:t>VALUATION DES PROPOSITIONS</w:t>
      </w:r>
    </w:p>
    <w:p w14:paraId="3F67B08A" w14:textId="531EEC14" w:rsidR="00ED0510" w:rsidRDefault="00ED0510" w:rsidP="00906623">
      <w:pPr>
        <w:pStyle w:val="Sansinterligne"/>
        <w:jc w:val="both"/>
      </w:pPr>
    </w:p>
    <w:p w14:paraId="6453A4EA" w14:textId="29E91095" w:rsidR="00320614" w:rsidRPr="00CC0C9C" w:rsidRDefault="00320614" w:rsidP="00CC0C9C">
      <w:pPr>
        <w:pStyle w:val="Sansinterligne"/>
        <w:jc w:val="both"/>
      </w:pPr>
      <w:r w:rsidRPr="00CC0C9C">
        <w:t xml:space="preserve">Les critères </w:t>
      </w:r>
      <w:r w:rsidR="004E766C">
        <w:t>suivants</w:t>
      </w:r>
      <w:r w:rsidR="004E766C" w:rsidRPr="00CC0C9C">
        <w:t xml:space="preserve"> </w:t>
      </w:r>
      <w:r w:rsidRPr="00CC0C9C">
        <w:t xml:space="preserve">seront pris en considération lors de la sélection : </w:t>
      </w:r>
    </w:p>
    <w:p w14:paraId="58AABD35" w14:textId="00C4865A" w:rsidR="00A00B26" w:rsidRPr="00566422" w:rsidRDefault="009F7294" w:rsidP="00566422">
      <w:pPr>
        <w:pStyle w:val="Sansinterligne"/>
        <w:numPr>
          <w:ilvl w:val="0"/>
          <w:numId w:val="16"/>
        </w:numPr>
        <w:jc w:val="both"/>
        <w:rPr>
          <w:bdr w:val="none" w:sz="0" w:space="0" w:color="auto" w:frame="1"/>
        </w:rPr>
      </w:pPr>
      <w:r w:rsidRPr="00E642D1">
        <w:rPr>
          <w:bdr w:val="none" w:sz="0" w:space="0" w:color="auto" w:frame="1"/>
        </w:rPr>
        <w:t>C</w:t>
      </w:r>
      <w:r w:rsidR="00A00B26" w:rsidRPr="00E642D1">
        <w:rPr>
          <w:bdr w:val="none" w:sz="0" w:space="0" w:color="auto" w:frame="1"/>
        </w:rPr>
        <w:t>ontribu</w:t>
      </w:r>
      <w:r>
        <w:rPr>
          <w:bdr w:val="none" w:sz="0" w:space="0" w:color="auto" w:frame="1"/>
        </w:rPr>
        <w:t xml:space="preserve">tion à </w:t>
      </w:r>
      <w:r w:rsidR="002C5428">
        <w:rPr>
          <w:bdr w:val="none" w:sz="0" w:space="0" w:color="auto" w:frame="1"/>
        </w:rPr>
        <w:t xml:space="preserve">la réponse scientifique à </w:t>
      </w:r>
      <w:r w:rsidR="002C5428" w:rsidRPr="00E642D1">
        <w:rPr>
          <w:bdr w:val="none" w:sz="0" w:space="0" w:color="auto" w:frame="1"/>
        </w:rPr>
        <w:t xml:space="preserve">la crise </w:t>
      </w:r>
      <w:r w:rsidR="002C5428">
        <w:rPr>
          <w:bdr w:val="none" w:sz="0" w:space="0" w:color="auto" w:frame="1"/>
        </w:rPr>
        <w:t>multidimensionnelle que traverse le Liban (aspects économiques, sanitaires, sociaux, environnementaux, gestion de crise et de catastrophe, etc.) visant une contribution à la réponse nationale face aux crises et un impact à court ou long terme ;</w:t>
      </w:r>
    </w:p>
    <w:p w14:paraId="0BAAF515" w14:textId="42F7967B" w:rsidR="00320614" w:rsidRPr="00CC0C9C" w:rsidRDefault="00320614" w:rsidP="00CC0C9C">
      <w:pPr>
        <w:pStyle w:val="Sansinterligne"/>
        <w:numPr>
          <w:ilvl w:val="0"/>
          <w:numId w:val="26"/>
        </w:numPr>
        <w:jc w:val="both"/>
      </w:pPr>
      <w:r w:rsidRPr="00CC0C9C">
        <w:t>Utilité et innovation de la proposition</w:t>
      </w:r>
      <w:r w:rsidR="0036740F">
        <w:t xml:space="preserve">, </w:t>
      </w:r>
      <w:r w:rsidRPr="00CC0C9C">
        <w:t>impact technologique, économique ou social du projet</w:t>
      </w:r>
      <w:r w:rsidR="0060040D">
        <w:t>, capacité à émettre des recommandations</w:t>
      </w:r>
      <w:r w:rsidR="00B6124E" w:rsidRPr="00CC0C9C">
        <w:t> ;</w:t>
      </w:r>
    </w:p>
    <w:p w14:paraId="30612DFB" w14:textId="4F4FF35E" w:rsidR="00497EF4" w:rsidRPr="00CC0C9C" w:rsidRDefault="008D3E5E" w:rsidP="00CC0C9C">
      <w:pPr>
        <w:pStyle w:val="Sansinterligne"/>
        <w:numPr>
          <w:ilvl w:val="0"/>
          <w:numId w:val="26"/>
        </w:numPr>
        <w:jc w:val="both"/>
        <w:rPr>
          <w:rFonts w:eastAsiaTheme="minorEastAsia"/>
        </w:rPr>
      </w:pPr>
      <w:r>
        <w:t>Q</w:t>
      </w:r>
      <w:r w:rsidR="00497EF4">
        <w:t>ualité</w:t>
      </w:r>
      <w:r w:rsidR="00497EF4" w:rsidRPr="00CC0C9C">
        <w:t xml:space="preserve"> scientifique du </w:t>
      </w:r>
      <w:r w:rsidR="00320614" w:rsidRPr="00CC0C9C">
        <w:t>projet de recherche</w:t>
      </w:r>
      <w:r w:rsidR="008D2F32">
        <w:t> </w:t>
      </w:r>
      <w:r w:rsidR="539D8FB9">
        <w:t>et q</w:t>
      </w:r>
      <w:r w:rsidR="00320614">
        <w:t>ualité</w:t>
      </w:r>
      <w:r w:rsidR="00320614" w:rsidRPr="00CC0C9C">
        <w:t xml:space="preserve"> </w:t>
      </w:r>
      <w:r w:rsidR="00CC0C9C">
        <w:t xml:space="preserve">académique </w:t>
      </w:r>
      <w:r w:rsidR="00320614">
        <w:t>d</w:t>
      </w:r>
      <w:r w:rsidR="00C42C40">
        <w:t>u</w:t>
      </w:r>
      <w:r w:rsidR="00B6124E">
        <w:t xml:space="preserve"> candidat </w:t>
      </w:r>
      <w:r w:rsidR="00B6124E" w:rsidRPr="00CC0C9C">
        <w:t>à la bourse doctorale</w:t>
      </w:r>
      <w:r w:rsidR="00F454B5">
        <w:t xml:space="preserve"> </w:t>
      </w:r>
      <w:r w:rsidR="00C42C40">
        <w:t>impli</w:t>
      </w:r>
      <w:r w:rsidR="0051570E">
        <w:t>qué dans le projet</w:t>
      </w:r>
      <w:r w:rsidR="00243CB2">
        <w:t>, qui</w:t>
      </w:r>
      <w:r w:rsidR="0051570E">
        <w:t xml:space="preserve"> </w:t>
      </w:r>
      <w:r w:rsidR="4DB49725">
        <w:t>se</w:t>
      </w:r>
      <w:r w:rsidR="00A22DE5">
        <w:t>ront attribués du</w:t>
      </w:r>
      <w:r w:rsidR="4DB49725">
        <w:t xml:space="preserve"> même coefficient lors de l</w:t>
      </w:r>
      <w:r w:rsidR="008C08A5">
        <w:t>’</w:t>
      </w:r>
      <w:r w:rsidR="4DB49725">
        <w:t xml:space="preserve">évaluation des </w:t>
      </w:r>
      <w:r w:rsidR="7F0A7861">
        <w:t>candidature</w:t>
      </w:r>
      <w:r w:rsidR="4DB49725">
        <w:t xml:space="preserve">s </w:t>
      </w:r>
      <w:r w:rsidR="00497EF4" w:rsidRPr="00CC0C9C">
        <w:t>;</w:t>
      </w:r>
    </w:p>
    <w:p w14:paraId="40B035B9" w14:textId="49383FFB" w:rsidR="00B6124E" w:rsidRPr="00CC0C9C" w:rsidRDefault="00B6124E" w:rsidP="00566422">
      <w:pPr>
        <w:pStyle w:val="Sansinterligne"/>
        <w:numPr>
          <w:ilvl w:val="0"/>
          <w:numId w:val="26"/>
        </w:numPr>
        <w:jc w:val="both"/>
      </w:pPr>
      <w:r w:rsidRPr="00CC0C9C">
        <w:t xml:space="preserve">Valorisation </w:t>
      </w:r>
      <w:r w:rsidR="0011780D" w:rsidRPr="00CC0C9C">
        <w:t xml:space="preserve">attendue </w:t>
      </w:r>
      <w:r w:rsidRPr="00CC0C9C">
        <w:t>du projet</w:t>
      </w:r>
      <w:r w:rsidR="009A2F04">
        <w:t xml:space="preserve"> (</w:t>
      </w:r>
      <w:r w:rsidRPr="00CC0C9C">
        <w:t>production scientifique</w:t>
      </w:r>
      <w:r w:rsidR="009A2F04">
        <w:t xml:space="preserve">, </w:t>
      </w:r>
      <w:r w:rsidR="00441173">
        <w:t>transferts de technologie</w:t>
      </w:r>
      <w:r w:rsidR="003E3817">
        <w:t xml:space="preserve"> ou d</w:t>
      </w:r>
      <w:r w:rsidR="008C08A5">
        <w:t>’</w:t>
      </w:r>
      <w:r w:rsidR="003E3817">
        <w:t xml:space="preserve">expertise, </w:t>
      </w:r>
      <w:r w:rsidRPr="00CC0C9C">
        <w:t>publication</w:t>
      </w:r>
      <w:r w:rsidR="003E3817">
        <w:t>s</w:t>
      </w:r>
      <w:r w:rsidR="006A5273">
        <w:t>,</w:t>
      </w:r>
      <w:r w:rsidRPr="00CC0C9C">
        <w:t xml:space="preserve"> vulgarisation</w:t>
      </w:r>
      <w:r w:rsidR="003E3817">
        <w:t>,</w:t>
      </w:r>
      <w:r w:rsidR="006A5273" w:rsidDel="003E3817">
        <w:t xml:space="preserve"> </w:t>
      </w:r>
      <w:r w:rsidR="006A5273">
        <w:t>communication</w:t>
      </w:r>
      <w:r w:rsidR="009A2F04">
        <w:t>) ;</w:t>
      </w:r>
    </w:p>
    <w:p w14:paraId="58D3F9D1" w14:textId="69888EDF" w:rsidR="00B6124E" w:rsidRPr="00CC0C9C" w:rsidRDefault="00B6124E" w:rsidP="00CC0C9C">
      <w:pPr>
        <w:pStyle w:val="Sansinterligne"/>
        <w:numPr>
          <w:ilvl w:val="0"/>
          <w:numId w:val="26"/>
        </w:numPr>
        <w:jc w:val="both"/>
      </w:pPr>
      <w:r>
        <w:t>Diversification et complémentarité du partenariat opérationnel. Il est possible d</w:t>
      </w:r>
      <w:r w:rsidR="008C08A5">
        <w:t>’</w:t>
      </w:r>
      <w:r>
        <w:t>associer</w:t>
      </w:r>
      <w:r w:rsidR="0011780D">
        <w:t xml:space="preserve">, </w:t>
      </w:r>
      <w:r>
        <w:t>en plus des universités partenaires du projet</w:t>
      </w:r>
      <w:r w:rsidR="0011780D">
        <w:t>,</w:t>
      </w:r>
      <w:r>
        <w:t xml:space="preserve"> un ou des partenaires non bénéficiaires du soutien de l</w:t>
      </w:r>
      <w:r w:rsidR="008C08A5">
        <w:t>’</w:t>
      </w:r>
      <w:r>
        <w:t>AUF</w:t>
      </w:r>
      <w:r w:rsidR="00DC5F57">
        <w:t xml:space="preserve"> et du CNRS-L</w:t>
      </w:r>
      <w:r>
        <w:t xml:space="preserve"> (universités </w:t>
      </w:r>
      <w:r w:rsidR="7E1EE39C">
        <w:t>non-membres</w:t>
      </w:r>
      <w:r>
        <w:t xml:space="preserve"> de l</w:t>
      </w:r>
      <w:r w:rsidR="008C08A5">
        <w:t>’</w:t>
      </w:r>
      <w:r>
        <w:t>AUF, entreprises, collectivités locales, ONG, etc.)</w:t>
      </w:r>
      <w:r w:rsidR="00EA3024">
        <w:t> ;</w:t>
      </w:r>
    </w:p>
    <w:p w14:paraId="5FFE70EE" w14:textId="2EEDBC5B" w:rsidR="00497EF4" w:rsidRDefault="00B6124E" w:rsidP="00CC0C9C">
      <w:pPr>
        <w:pStyle w:val="Sansinterligne"/>
        <w:numPr>
          <w:ilvl w:val="0"/>
          <w:numId w:val="26"/>
        </w:numPr>
        <w:jc w:val="both"/>
      </w:pPr>
      <w:r w:rsidRPr="00CC0C9C">
        <w:t>D</w:t>
      </w:r>
      <w:r w:rsidR="00497EF4" w:rsidRPr="00CC0C9C">
        <w:t>imension francophone du projet et usage de la langue française</w:t>
      </w:r>
      <w:r w:rsidR="00B11401">
        <w:t> ;</w:t>
      </w:r>
    </w:p>
    <w:p w14:paraId="715FCD17" w14:textId="7907E0C0" w:rsidR="00B11401" w:rsidRDefault="00B11401" w:rsidP="00CC0C9C">
      <w:pPr>
        <w:pStyle w:val="Sansinterligne"/>
        <w:numPr>
          <w:ilvl w:val="0"/>
          <w:numId w:val="26"/>
        </w:numPr>
        <w:jc w:val="both"/>
      </w:pPr>
      <w:r>
        <w:t>Pérennisation du projet.</w:t>
      </w:r>
    </w:p>
    <w:p w14:paraId="3E462BF2" w14:textId="77777777" w:rsidR="00087251" w:rsidRPr="00CC0C9C" w:rsidRDefault="00087251" w:rsidP="00EA5E8C">
      <w:pPr>
        <w:pStyle w:val="Sansinterligne"/>
        <w:ind w:left="720"/>
        <w:jc w:val="both"/>
      </w:pPr>
    </w:p>
    <w:p w14:paraId="08568B33" w14:textId="77777777" w:rsidR="00ED1EFE" w:rsidRPr="00E642D1" w:rsidRDefault="00ED1EFE" w:rsidP="00906623">
      <w:pPr>
        <w:pStyle w:val="Sansinterligne"/>
        <w:jc w:val="both"/>
      </w:pPr>
    </w:p>
    <w:p w14:paraId="40BDF3EC" w14:textId="7C200C7D" w:rsidR="003A31CE" w:rsidRPr="003A31CE" w:rsidRDefault="00ED1EFE" w:rsidP="00B515E7">
      <w:pPr>
        <w:pStyle w:val="Sansinterligne"/>
        <w:numPr>
          <w:ilvl w:val="0"/>
          <w:numId w:val="18"/>
        </w:numPr>
        <w:jc w:val="both"/>
      </w:pPr>
      <w:r w:rsidRPr="00F234CE">
        <w:rPr>
          <w:b/>
          <w:bCs/>
        </w:rPr>
        <w:t xml:space="preserve">CONSTITUTION DU DOSSIER </w:t>
      </w:r>
      <w:r w:rsidR="00FC7B0D" w:rsidRPr="00F234CE">
        <w:rPr>
          <w:b/>
          <w:bCs/>
        </w:rPr>
        <w:t xml:space="preserve">UNIQUE </w:t>
      </w:r>
      <w:r w:rsidRPr="00F234CE">
        <w:rPr>
          <w:b/>
          <w:bCs/>
        </w:rPr>
        <w:t>DE CANDIDATURE</w:t>
      </w:r>
      <w:r w:rsidR="66FAEBF6" w:rsidRPr="00F234CE">
        <w:rPr>
          <w:b/>
          <w:bCs/>
        </w:rPr>
        <w:t xml:space="preserve"> </w:t>
      </w:r>
      <w:r w:rsidR="00FC7B0D" w:rsidRPr="00F234CE">
        <w:rPr>
          <w:b/>
          <w:bCs/>
        </w:rPr>
        <w:t>(PROJET DE RECHERCHE ET</w:t>
      </w:r>
      <w:r w:rsidR="00FC7B0D">
        <w:rPr>
          <w:b/>
          <w:bCs/>
        </w:rPr>
        <w:t xml:space="preserve"> CANDIDATURE A LA MOBILITÉ DOCTORALE).</w:t>
      </w:r>
    </w:p>
    <w:p w14:paraId="043309DE" w14:textId="77777777" w:rsidR="003A31CE" w:rsidRPr="003A31CE" w:rsidRDefault="003A31CE" w:rsidP="00D41313">
      <w:pPr>
        <w:pStyle w:val="Sansinterligne"/>
        <w:ind w:left="720"/>
        <w:jc w:val="both"/>
      </w:pPr>
    </w:p>
    <w:p w14:paraId="59E6B525" w14:textId="06EB23BE" w:rsidR="00B956E0" w:rsidRPr="00E642D1" w:rsidRDefault="66FAEBF6" w:rsidP="0052531F">
      <w:pPr>
        <w:pStyle w:val="Sansinterligne"/>
        <w:ind w:left="720"/>
        <w:jc w:val="both"/>
      </w:pPr>
      <w:r w:rsidRPr="0302CCD6">
        <w:rPr>
          <w:b/>
          <w:bCs/>
        </w:rPr>
        <w:t>PROJET DE RECHERCHE</w:t>
      </w:r>
    </w:p>
    <w:p w14:paraId="5FC4A86F" w14:textId="733FA169" w:rsidR="00ED1EFE" w:rsidRPr="00E642D1" w:rsidRDefault="003D0DBE" w:rsidP="00906623">
      <w:pPr>
        <w:pStyle w:val="Sansinterligne"/>
        <w:numPr>
          <w:ilvl w:val="0"/>
          <w:numId w:val="23"/>
        </w:numPr>
        <w:jc w:val="both"/>
      </w:pPr>
      <w:r>
        <w:t>F</w:t>
      </w:r>
      <w:r w:rsidR="00ED1EFE" w:rsidRPr="00E642D1">
        <w:t>ormulaire de candidature, dûment complété, par le responsable scientifique du projet</w:t>
      </w:r>
      <w:r w:rsidR="009D1077">
        <w:t xml:space="preserve"> </w:t>
      </w:r>
      <w:r w:rsidR="00285E17">
        <w:t>;</w:t>
      </w:r>
    </w:p>
    <w:p w14:paraId="167EA6DC" w14:textId="257A088C" w:rsidR="00686A21" w:rsidRDefault="003D0DBE" w:rsidP="00560AAF">
      <w:pPr>
        <w:pStyle w:val="Sansinterligne"/>
        <w:numPr>
          <w:ilvl w:val="0"/>
          <w:numId w:val="23"/>
        </w:numPr>
        <w:jc w:val="both"/>
      </w:pPr>
      <w:r>
        <w:t>E</w:t>
      </w:r>
      <w:r w:rsidR="00ED1EFE" w:rsidRPr="00E642D1">
        <w:t xml:space="preserve">ngagement officiel de </w:t>
      </w:r>
      <w:r w:rsidR="00DC5F57">
        <w:t>l</w:t>
      </w:r>
      <w:r w:rsidR="008C08A5">
        <w:t>’</w:t>
      </w:r>
      <w:r w:rsidR="00DC5F57">
        <w:t>établissement bénéficiaire</w:t>
      </w:r>
      <w:r w:rsidR="00ED1EFE" w:rsidRPr="00E642D1">
        <w:t xml:space="preserve"> signé par le plus haut responsable de l</w:t>
      </w:r>
      <w:r w:rsidR="008C08A5">
        <w:t>’</w:t>
      </w:r>
      <w:r w:rsidR="00ED1EFE" w:rsidRPr="00E642D1">
        <w:t>établissement, précisant le nom du co-responsable scientifique du projet. Ce courrier doit mentionner la participation ou l</w:t>
      </w:r>
      <w:r w:rsidR="008C08A5">
        <w:t>’</w:t>
      </w:r>
      <w:r w:rsidR="00ED1EFE" w:rsidRPr="00E642D1">
        <w:t xml:space="preserve">appui </w:t>
      </w:r>
      <w:r w:rsidR="00560AAF">
        <w:t>de l</w:t>
      </w:r>
      <w:r w:rsidR="008C08A5">
        <w:t>’</w:t>
      </w:r>
      <w:r w:rsidR="00560AAF">
        <w:t xml:space="preserve">établissement </w:t>
      </w:r>
      <w:r w:rsidR="00ED1EFE" w:rsidRPr="00E642D1">
        <w:t>au projet, son engagement académique et financier</w:t>
      </w:r>
      <w:r w:rsidR="00E24FAA">
        <w:t>,</w:t>
      </w:r>
      <w:r w:rsidR="00ED1EFE" w:rsidRPr="00E642D1">
        <w:t xml:space="preserve"> en précisant la contribution. Lorsqu</w:t>
      </w:r>
      <w:r w:rsidR="008C08A5">
        <w:t>’</w:t>
      </w:r>
      <w:r w:rsidR="00ED1EFE" w:rsidRPr="00E642D1">
        <w:t>un(e) Institut/École/Faculté est rattaché(e) à une université, c</w:t>
      </w:r>
      <w:r w:rsidR="008C08A5">
        <w:t>’</w:t>
      </w:r>
      <w:r w:rsidR="00ED1EFE" w:rsidRPr="00E642D1">
        <w:t>est la signature du plus haut responsable de l</w:t>
      </w:r>
      <w:r w:rsidR="008C08A5">
        <w:t>’</w:t>
      </w:r>
      <w:r w:rsidR="00ED1EFE" w:rsidRPr="00E642D1">
        <w:t>université (Président ou Recteur) qui doit figurer sur les documents</w:t>
      </w:r>
      <w:r w:rsidR="00126ABD">
        <w:t> ;</w:t>
      </w:r>
      <w:r w:rsidR="27B01E61">
        <w:t xml:space="preserve"> </w:t>
      </w:r>
    </w:p>
    <w:p w14:paraId="6AFFEC34" w14:textId="222559A5" w:rsidR="00ED1EFE" w:rsidRDefault="00686A21" w:rsidP="00560AAF">
      <w:pPr>
        <w:pStyle w:val="Sansinterligne"/>
        <w:numPr>
          <w:ilvl w:val="0"/>
          <w:numId w:val="23"/>
        </w:numPr>
        <w:jc w:val="both"/>
      </w:pPr>
      <w:r>
        <w:t>Engagement officiel de la plus haute autorité de chaque établissement partenaire, précisant le nom du co-responsable scientifique ;</w:t>
      </w:r>
    </w:p>
    <w:p w14:paraId="13D3F50E" w14:textId="55A6B282" w:rsidR="00ED1EFE" w:rsidRPr="00E642D1" w:rsidRDefault="00297C66" w:rsidP="00906623">
      <w:pPr>
        <w:pStyle w:val="Sansinterligne"/>
        <w:numPr>
          <w:ilvl w:val="0"/>
          <w:numId w:val="23"/>
        </w:numPr>
        <w:jc w:val="both"/>
      </w:pPr>
      <w:r>
        <w:t>C</w:t>
      </w:r>
      <w:r w:rsidR="00DC5FD9" w:rsidRPr="00E642D1">
        <w:t>urriculums</w:t>
      </w:r>
      <w:r w:rsidR="00ED1EFE" w:rsidRPr="00E642D1">
        <w:t xml:space="preserve"> vitae synthétiques du responsable scientifique </w:t>
      </w:r>
      <w:r w:rsidR="00BE0927">
        <w:t>du projet</w:t>
      </w:r>
      <w:r w:rsidR="00ED1EFE" w:rsidRPr="00E642D1">
        <w:t xml:space="preserve"> et </w:t>
      </w:r>
      <w:r w:rsidR="0075298A">
        <w:t>de l</w:t>
      </w:r>
      <w:r w:rsidR="008C08A5">
        <w:t>’</w:t>
      </w:r>
      <w:r w:rsidR="0075298A">
        <w:t>ensemble des chercheurs impliqués dans le projet</w:t>
      </w:r>
      <w:r w:rsidR="00720E77">
        <w:t> ;</w:t>
      </w:r>
    </w:p>
    <w:p w14:paraId="7B89AE4C" w14:textId="771B0249" w:rsidR="00ED1EFE" w:rsidRPr="00E642D1" w:rsidRDefault="00763E5D" w:rsidP="00906623">
      <w:pPr>
        <w:pStyle w:val="Sansinterligne"/>
        <w:numPr>
          <w:ilvl w:val="0"/>
          <w:numId w:val="23"/>
        </w:numPr>
        <w:jc w:val="both"/>
        <w:rPr>
          <w:rFonts w:eastAsiaTheme="minorEastAsia"/>
        </w:rPr>
      </w:pPr>
      <w:r>
        <w:t>C</w:t>
      </w:r>
      <w:r w:rsidR="00ED1EFE" w:rsidRPr="00E642D1">
        <w:t>alendrier prévisionnel d</w:t>
      </w:r>
      <w:r w:rsidR="008C08A5">
        <w:t>’</w:t>
      </w:r>
      <w:r w:rsidR="00ED1EFE" w:rsidRPr="00E642D1">
        <w:t>exécution</w:t>
      </w:r>
      <w:r w:rsidR="009A2B37">
        <w:t> ;</w:t>
      </w:r>
    </w:p>
    <w:p w14:paraId="6BF09ED4" w14:textId="62339B49" w:rsidR="00ED1EFE" w:rsidRPr="00E642D1" w:rsidRDefault="00763E5D" w:rsidP="007B57EE">
      <w:pPr>
        <w:pStyle w:val="Sansinterligne"/>
        <w:numPr>
          <w:ilvl w:val="0"/>
          <w:numId w:val="23"/>
        </w:numPr>
        <w:jc w:val="both"/>
      </w:pPr>
      <w:r>
        <w:t>B</w:t>
      </w:r>
      <w:r w:rsidR="00ED1EFE" w:rsidRPr="00E642D1">
        <w:t xml:space="preserve">udget prévisionnel détaillé avec un échéancier mettant en évidence la participation de chaque partenaire </w:t>
      </w:r>
      <w:r w:rsidR="007B57EE">
        <w:t>(AUF, CNRS-L, établissement bénéficiaire</w:t>
      </w:r>
      <w:r w:rsidR="00560AAF">
        <w:t xml:space="preserve">, </w:t>
      </w:r>
      <w:r w:rsidR="007B57EE">
        <w:t>autre</w:t>
      </w:r>
      <w:r w:rsidR="00560AAF">
        <w:t>s</w:t>
      </w:r>
      <w:r w:rsidR="007B57EE">
        <w:t xml:space="preserve">) </w:t>
      </w:r>
      <w:r w:rsidR="00ED1EFE" w:rsidRPr="00E642D1">
        <w:t>et incluant le financement d</w:t>
      </w:r>
      <w:r w:rsidR="008C08A5">
        <w:t>’</w:t>
      </w:r>
      <w:r w:rsidR="00ED1EFE" w:rsidRPr="00E642D1">
        <w:t>une bourse de thèse</w:t>
      </w:r>
      <w:r w:rsidR="005E6173">
        <w:t xml:space="preserve"> </w:t>
      </w:r>
      <w:r w:rsidR="009A2B37">
        <w:t>;</w:t>
      </w:r>
    </w:p>
    <w:p w14:paraId="3BD78405" w14:textId="77777777" w:rsidR="008D1EAA" w:rsidRPr="004E3714" w:rsidRDefault="00ED59F0" w:rsidP="00B515E7">
      <w:pPr>
        <w:pStyle w:val="Sansinterligne"/>
        <w:numPr>
          <w:ilvl w:val="0"/>
          <w:numId w:val="23"/>
        </w:numPr>
        <w:jc w:val="both"/>
        <w:rPr>
          <w:b/>
          <w:bCs/>
        </w:rPr>
      </w:pPr>
      <w:r w:rsidRPr="006772BF">
        <w:t>A</w:t>
      </w:r>
      <w:r w:rsidR="00ED1EFE" w:rsidRPr="006772BF">
        <w:t xml:space="preserve">ttestation(s) </w:t>
      </w:r>
      <w:r w:rsidR="006772BF" w:rsidRPr="006772BF">
        <w:t>relative(s) aux cofinancements</w:t>
      </w:r>
      <w:r w:rsidR="008D1EAA">
        <w:t> ;</w:t>
      </w:r>
    </w:p>
    <w:p w14:paraId="03275DF3" w14:textId="70D92798" w:rsidR="00050F35" w:rsidRPr="006772BF" w:rsidRDefault="008D1EAA" w:rsidP="00087251">
      <w:pPr>
        <w:pStyle w:val="Sansinterligne"/>
        <w:numPr>
          <w:ilvl w:val="0"/>
          <w:numId w:val="23"/>
        </w:numPr>
        <w:jc w:val="both"/>
        <w:rPr>
          <w:b/>
          <w:bCs/>
        </w:rPr>
      </w:pPr>
      <w:r>
        <w:t>Attestation d</w:t>
      </w:r>
      <w:r w:rsidR="008C08A5">
        <w:t>’</w:t>
      </w:r>
      <w:r>
        <w:t>adhésion à la charte d</w:t>
      </w:r>
      <w:r w:rsidR="005F2A54">
        <w:t xml:space="preserve">es principes </w:t>
      </w:r>
      <w:r>
        <w:t>éthique</w:t>
      </w:r>
      <w:r w:rsidR="005F2A54">
        <w:t>s</w:t>
      </w:r>
      <w:r>
        <w:t xml:space="preserve"> </w:t>
      </w:r>
      <w:r w:rsidR="005F2A54">
        <w:t>en matière de recherche scientifique au Liban</w:t>
      </w:r>
      <w:r w:rsidR="00087251">
        <w:t xml:space="preserve"> </w:t>
      </w:r>
      <w:r w:rsidR="00087251" w:rsidRPr="00087251">
        <w:t xml:space="preserve">(disponible sur </w:t>
      </w:r>
      <w:hyperlink r:id="rId13" w:history="1">
        <w:r w:rsidR="00EA5E8C" w:rsidRPr="005D0B2D">
          <w:rPr>
            <w:rStyle w:val="Lienhypertexte"/>
          </w:rPr>
          <w:t>www.cnrs.edu.lb</w:t>
        </w:r>
      </w:hyperlink>
      <w:r w:rsidR="00087251" w:rsidRPr="00087251">
        <w:t>)</w:t>
      </w:r>
      <w:r w:rsidR="001D45B5">
        <w:t>.</w:t>
      </w:r>
    </w:p>
    <w:p w14:paraId="77091E2D" w14:textId="5C7B9166" w:rsidR="00F234CE" w:rsidRDefault="00F234CE">
      <w:pPr>
        <w:rPr>
          <w:b/>
          <w:bCs/>
        </w:rPr>
      </w:pPr>
      <w:r>
        <w:rPr>
          <w:b/>
          <w:bCs/>
        </w:rPr>
        <w:br w:type="page"/>
      </w:r>
    </w:p>
    <w:p w14:paraId="0B85D7FD" w14:textId="77777777" w:rsidR="00ED59F0" w:rsidRPr="006772BF" w:rsidRDefault="00ED59F0" w:rsidP="00ED59F0">
      <w:pPr>
        <w:pStyle w:val="Sansinterligne"/>
        <w:jc w:val="both"/>
        <w:rPr>
          <w:b/>
          <w:bCs/>
        </w:rPr>
      </w:pPr>
    </w:p>
    <w:p w14:paraId="600F0C3B" w14:textId="6C4C71AD" w:rsidR="00DA6923" w:rsidRPr="0052531F" w:rsidRDefault="00B13DE1" w:rsidP="0052531F">
      <w:pPr>
        <w:pStyle w:val="Sansinterligne"/>
        <w:ind w:firstLine="720"/>
        <w:jc w:val="both"/>
        <w:rPr>
          <w:b/>
          <w:bCs/>
        </w:rPr>
      </w:pPr>
      <w:r w:rsidRPr="00566422">
        <w:rPr>
          <w:b/>
          <w:bCs/>
        </w:rPr>
        <w:t xml:space="preserve">CANDIDATURE </w:t>
      </w:r>
      <w:r w:rsidR="00D44408">
        <w:rPr>
          <w:b/>
          <w:bCs/>
        </w:rPr>
        <w:t xml:space="preserve">A LA </w:t>
      </w:r>
      <w:r w:rsidRPr="00566422">
        <w:rPr>
          <w:b/>
          <w:bCs/>
        </w:rPr>
        <w:t>MOBILIT</w:t>
      </w:r>
      <w:r w:rsidR="009A2B37" w:rsidRPr="00566422">
        <w:rPr>
          <w:b/>
          <w:bCs/>
        </w:rPr>
        <w:t>É</w:t>
      </w:r>
      <w:r w:rsidRPr="00566422">
        <w:rPr>
          <w:b/>
          <w:bCs/>
        </w:rPr>
        <w:t xml:space="preserve"> DOCTORALE</w:t>
      </w:r>
    </w:p>
    <w:p w14:paraId="69767FED" w14:textId="47E8F956" w:rsidR="00DA6923" w:rsidRPr="000727DD" w:rsidRDefault="00460B36" w:rsidP="00906623">
      <w:pPr>
        <w:pStyle w:val="Sansinterligne"/>
        <w:numPr>
          <w:ilvl w:val="0"/>
          <w:numId w:val="24"/>
        </w:numPr>
        <w:jc w:val="both"/>
      </w:pPr>
      <w:r w:rsidRPr="000727DD">
        <w:t>Copie d</w:t>
      </w:r>
      <w:r w:rsidR="008C08A5">
        <w:t>’</w:t>
      </w:r>
      <w:r w:rsidRPr="000727DD">
        <w:t>un e</w:t>
      </w:r>
      <w:r w:rsidR="00DA6923" w:rsidRPr="000727DD">
        <w:t>xtrait d</w:t>
      </w:r>
      <w:r w:rsidR="008C08A5">
        <w:t>’</w:t>
      </w:r>
      <w:r w:rsidR="00DA6923" w:rsidRPr="000727DD">
        <w:t>état civil ;</w:t>
      </w:r>
    </w:p>
    <w:p w14:paraId="021693E6" w14:textId="77777777" w:rsidR="00DA6923" w:rsidRPr="000727DD" w:rsidRDefault="00DA6923" w:rsidP="00906623">
      <w:pPr>
        <w:pStyle w:val="Sansinterligne"/>
        <w:numPr>
          <w:ilvl w:val="0"/>
          <w:numId w:val="24"/>
        </w:numPr>
        <w:jc w:val="both"/>
      </w:pPr>
      <w:r w:rsidRPr="000727DD">
        <w:t>Copie du Baccalauréat libanais ;</w:t>
      </w:r>
    </w:p>
    <w:p w14:paraId="37348824" w14:textId="1125F19B" w:rsidR="00DA6923" w:rsidRPr="000727DD" w:rsidRDefault="00DA6923" w:rsidP="00906623">
      <w:pPr>
        <w:pStyle w:val="Sansinterligne"/>
        <w:numPr>
          <w:ilvl w:val="0"/>
          <w:numId w:val="24"/>
        </w:numPr>
        <w:jc w:val="both"/>
      </w:pPr>
      <w:r w:rsidRPr="000727DD">
        <w:t xml:space="preserve">CV + copie des diplômes universitaires obtenus + </w:t>
      </w:r>
      <w:r w:rsidR="00460B36" w:rsidRPr="000727DD">
        <w:t>copie d</w:t>
      </w:r>
      <w:r w:rsidR="00666D5B" w:rsidRPr="000727DD">
        <w:t xml:space="preserve">es </w:t>
      </w:r>
      <w:r w:rsidRPr="000727DD">
        <w:t>relevé</w:t>
      </w:r>
      <w:r w:rsidR="00666D5B" w:rsidRPr="000727DD">
        <w:t>s</w:t>
      </w:r>
      <w:r w:rsidRPr="000727DD">
        <w:t xml:space="preserve"> des notes ;</w:t>
      </w:r>
    </w:p>
    <w:p w14:paraId="75579FA6" w14:textId="77777777" w:rsidR="00DA6923" w:rsidRPr="000727DD" w:rsidRDefault="00DA6923" w:rsidP="00906623">
      <w:pPr>
        <w:pStyle w:val="Sansinterligne"/>
        <w:numPr>
          <w:ilvl w:val="0"/>
          <w:numId w:val="24"/>
        </w:numPr>
        <w:jc w:val="both"/>
      </w:pPr>
      <w:r w:rsidRPr="000727DD">
        <w:t>Lettre de motivation du candidat + deux lettres de recommandations ;</w:t>
      </w:r>
    </w:p>
    <w:p w14:paraId="3182AEF5" w14:textId="1965A767" w:rsidR="00DA6923" w:rsidRPr="00E642D1" w:rsidRDefault="00DA6923" w:rsidP="00087251">
      <w:pPr>
        <w:pStyle w:val="Sansinterligne"/>
        <w:numPr>
          <w:ilvl w:val="0"/>
          <w:numId w:val="24"/>
        </w:numPr>
        <w:jc w:val="both"/>
      </w:pPr>
      <w:r w:rsidRPr="00E642D1">
        <w:t>Projet de thèse</w:t>
      </w:r>
      <w:r w:rsidR="006B7A46">
        <w:t xml:space="preserve"> </w:t>
      </w:r>
      <w:r w:rsidRPr="00E642D1">
        <w:t>(5 500 à 6 000 mots hors références bibliographiques, comprenant le descriptif détaillé du sujet, le protocole de recherche et le calendrier d</w:t>
      </w:r>
      <w:r w:rsidR="008C08A5">
        <w:t>’</w:t>
      </w:r>
      <w:r w:rsidRPr="00E642D1">
        <w:t>alternance spécifiant les périodes de mobilités depuis l</w:t>
      </w:r>
      <w:r w:rsidR="008C08A5">
        <w:t>’</w:t>
      </w:r>
      <w:r w:rsidRPr="00E642D1">
        <w:t>inscription en thèse et jusqu</w:t>
      </w:r>
      <w:r w:rsidR="008C08A5">
        <w:t>’</w:t>
      </w:r>
      <w:r w:rsidRPr="00E642D1">
        <w:t>à la date prévisionnelle de la soutenance)</w:t>
      </w:r>
      <w:r w:rsidR="00087251" w:rsidRPr="00087251">
        <w:t xml:space="preserve"> (utiliser le modèle fourni)</w:t>
      </w:r>
      <w:r w:rsidRPr="00087251">
        <w:t> </w:t>
      </w:r>
      <w:r w:rsidRPr="00E642D1">
        <w:t>;</w:t>
      </w:r>
    </w:p>
    <w:p w14:paraId="00F2FCED" w14:textId="6BD3DF93" w:rsidR="00DA6923" w:rsidRPr="00E642D1" w:rsidRDefault="00DA6923" w:rsidP="00906623">
      <w:pPr>
        <w:pStyle w:val="Sansinterligne"/>
        <w:numPr>
          <w:ilvl w:val="0"/>
          <w:numId w:val="24"/>
        </w:numPr>
        <w:jc w:val="both"/>
      </w:pPr>
      <w:r w:rsidRPr="00E642D1">
        <w:t>Déclaration sur l</w:t>
      </w:r>
      <w:r w:rsidR="008C08A5">
        <w:t>’</w:t>
      </w:r>
      <w:r w:rsidRPr="00E642D1">
        <w:t>honneur indiquant toute prise en charge autre que celle demandée dans le cadre de cet appel ;</w:t>
      </w:r>
    </w:p>
    <w:p w14:paraId="04DDB27E" w14:textId="1DE7E506" w:rsidR="00DA6923" w:rsidRPr="00E642D1" w:rsidRDefault="00DA6923" w:rsidP="00A64313">
      <w:pPr>
        <w:pStyle w:val="Sansinterligne"/>
        <w:numPr>
          <w:ilvl w:val="0"/>
          <w:numId w:val="24"/>
        </w:numPr>
        <w:jc w:val="both"/>
      </w:pPr>
      <w:r w:rsidRPr="00E642D1">
        <w:t>Attestation d</w:t>
      </w:r>
      <w:r w:rsidR="008C08A5">
        <w:t>’</w:t>
      </w:r>
      <w:r w:rsidRPr="00E642D1">
        <w:t>accord du responsable scientifique direct dans l</w:t>
      </w:r>
      <w:r w:rsidR="008C08A5">
        <w:t>’</w:t>
      </w:r>
      <w:r w:rsidRPr="00E642D1">
        <w:t xml:space="preserve">établissement </w:t>
      </w:r>
      <w:r w:rsidR="00A64313">
        <w:t>libanais</w:t>
      </w:r>
      <w:r w:rsidR="00A64313" w:rsidRPr="00E642D1">
        <w:t> </w:t>
      </w:r>
      <w:r w:rsidRPr="00E642D1">
        <w:t>;</w:t>
      </w:r>
    </w:p>
    <w:p w14:paraId="48154D90" w14:textId="0009E886" w:rsidR="00DA6923" w:rsidRPr="00E642D1" w:rsidRDefault="00DA6923" w:rsidP="00A64313">
      <w:pPr>
        <w:pStyle w:val="Sansinterligne"/>
        <w:numPr>
          <w:ilvl w:val="0"/>
          <w:numId w:val="24"/>
        </w:numPr>
        <w:jc w:val="both"/>
      </w:pPr>
      <w:r w:rsidRPr="00E642D1">
        <w:t>Attestation d</w:t>
      </w:r>
      <w:r w:rsidR="008C08A5">
        <w:t>’</w:t>
      </w:r>
      <w:r w:rsidRPr="00E642D1">
        <w:t>accord du directeur de thèse dans l</w:t>
      </w:r>
      <w:r w:rsidR="008C08A5">
        <w:t>’</w:t>
      </w:r>
      <w:r w:rsidRPr="00E642D1">
        <w:t>établissement</w:t>
      </w:r>
      <w:r w:rsidR="00A64313">
        <w:t xml:space="preserve"> libanais</w:t>
      </w:r>
      <w:r w:rsidRPr="00E642D1">
        <w:t xml:space="preserve"> (si différent du responsable scientifique direct) ;</w:t>
      </w:r>
    </w:p>
    <w:p w14:paraId="744D5EB7" w14:textId="432806CD" w:rsidR="00DA6923" w:rsidRPr="00E642D1" w:rsidRDefault="00DA6923" w:rsidP="00A64313">
      <w:pPr>
        <w:pStyle w:val="Sansinterligne"/>
        <w:numPr>
          <w:ilvl w:val="0"/>
          <w:numId w:val="24"/>
        </w:numPr>
        <w:jc w:val="both"/>
      </w:pPr>
      <w:r w:rsidRPr="00E642D1">
        <w:t>Attestation d</w:t>
      </w:r>
      <w:r w:rsidR="008C08A5">
        <w:t>’</w:t>
      </w:r>
      <w:r w:rsidRPr="00E642D1">
        <w:t>accord du directeur de thèse dans l</w:t>
      </w:r>
      <w:r w:rsidR="008C08A5">
        <w:t>’</w:t>
      </w:r>
      <w:r w:rsidRPr="00E642D1">
        <w:t xml:space="preserve">établissement </w:t>
      </w:r>
      <w:r w:rsidR="00A64313">
        <w:t>étranger</w:t>
      </w:r>
      <w:r w:rsidR="00A64313" w:rsidRPr="00E642D1">
        <w:t> </w:t>
      </w:r>
      <w:r w:rsidRPr="00E642D1">
        <w:t>;</w:t>
      </w:r>
    </w:p>
    <w:p w14:paraId="5737856B" w14:textId="316EB274" w:rsidR="00DA6923" w:rsidRDefault="00DA6923" w:rsidP="00BB7430">
      <w:pPr>
        <w:pStyle w:val="Sansinterligne"/>
        <w:numPr>
          <w:ilvl w:val="0"/>
          <w:numId w:val="24"/>
        </w:numPr>
        <w:jc w:val="both"/>
      </w:pPr>
      <w:r w:rsidRPr="00E642D1">
        <w:t xml:space="preserve">Attestation </w:t>
      </w:r>
      <w:r w:rsidR="00FF05E6" w:rsidRPr="00E642D1">
        <w:t>d</w:t>
      </w:r>
      <w:r w:rsidR="008C08A5">
        <w:t>’</w:t>
      </w:r>
      <w:r w:rsidR="00FF05E6" w:rsidRPr="00E642D1">
        <w:t xml:space="preserve">accord </w:t>
      </w:r>
      <w:r w:rsidRPr="00E642D1">
        <w:t>du responsable du laboratoire ou centre de recherche de l</w:t>
      </w:r>
      <w:r w:rsidR="008C08A5">
        <w:t>’</w:t>
      </w:r>
      <w:r w:rsidRPr="00E642D1">
        <w:t xml:space="preserve">établissement </w:t>
      </w:r>
      <w:r w:rsidR="00A64313">
        <w:t xml:space="preserve">étranger </w:t>
      </w:r>
      <w:r w:rsidR="003F6AE1">
        <w:t>;</w:t>
      </w:r>
    </w:p>
    <w:p w14:paraId="12AA389D" w14:textId="47833408" w:rsidR="003F6AE1" w:rsidRPr="009F674A" w:rsidRDefault="003F6AE1" w:rsidP="003F6AE1">
      <w:pPr>
        <w:pStyle w:val="Sansinterligne"/>
        <w:numPr>
          <w:ilvl w:val="0"/>
          <w:numId w:val="24"/>
        </w:numPr>
        <w:jc w:val="both"/>
      </w:pPr>
      <w:r w:rsidRPr="009F674A">
        <w:t xml:space="preserve">Admission ou </w:t>
      </w:r>
      <w:r w:rsidR="00EA5E8C" w:rsidRPr="009F674A">
        <w:t>préadmission</w:t>
      </w:r>
      <w:r w:rsidRPr="009F674A">
        <w:t xml:space="preserve"> au programme de doctorat </w:t>
      </w:r>
      <w:r>
        <w:t xml:space="preserve">(école doctorale </w:t>
      </w:r>
      <w:r w:rsidR="00D36F12">
        <w:t>ou autorité d</w:t>
      </w:r>
      <w:r w:rsidR="008C08A5">
        <w:t>’</w:t>
      </w:r>
      <w:r w:rsidR="00D36F12">
        <w:t xml:space="preserve">inscription compétente </w:t>
      </w:r>
      <w:r>
        <w:t>à l</w:t>
      </w:r>
      <w:r w:rsidR="008C08A5">
        <w:t>’</w:t>
      </w:r>
      <w:r>
        <w:t>étranger</w:t>
      </w:r>
      <w:r w:rsidR="00080109">
        <w:t>,</w:t>
      </w:r>
      <w:r>
        <w:t xml:space="preserve"> </w:t>
      </w:r>
      <w:r w:rsidR="00080109">
        <w:t>et au Liban en cas de cotutelle).</w:t>
      </w:r>
    </w:p>
    <w:p w14:paraId="6D6339B8" w14:textId="77777777" w:rsidR="003F6AE1" w:rsidRPr="00E642D1" w:rsidRDefault="003F6AE1" w:rsidP="003F6AE1">
      <w:pPr>
        <w:pStyle w:val="Sansinterligne"/>
        <w:ind w:left="720"/>
        <w:jc w:val="both"/>
      </w:pPr>
    </w:p>
    <w:p w14:paraId="4DE5D722" w14:textId="77777777" w:rsidR="00B13DE1" w:rsidRPr="00E642D1" w:rsidRDefault="00B13DE1" w:rsidP="00906623">
      <w:pPr>
        <w:pStyle w:val="Sansinterligne"/>
        <w:jc w:val="both"/>
      </w:pPr>
    </w:p>
    <w:p w14:paraId="3A1A0572" w14:textId="55B35595" w:rsidR="00C91C76" w:rsidRDefault="00C91C76" w:rsidP="016138F4">
      <w:pPr>
        <w:pStyle w:val="Sansinterligne"/>
        <w:numPr>
          <w:ilvl w:val="0"/>
          <w:numId w:val="18"/>
        </w:numPr>
        <w:jc w:val="both"/>
        <w:rPr>
          <w:b/>
          <w:bCs/>
        </w:rPr>
      </w:pPr>
      <w:r w:rsidRPr="00566422">
        <w:rPr>
          <w:b/>
          <w:bCs/>
        </w:rPr>
        <w:t>CALENDRIER</w:t>
      </w:r>
    </w:p>
    <w:p w14:paraId="5BE718B5" w14:textId="77777777" w:rsidR="00906623" w:rsidRPr="00E642D1" w:rsidRDefault="00906623" w:rsidP="00906623">
      <w:pPr>
        <w:pStyle w:val="Sansinterligne"/>
        <w:ind w:left="720"/>
        <w:jc w:val="both"/>
      </w:pPr>
    </w:p>
    <w:p w14:paraId="6BFA5B41" w14:textId="0F6FE728" w:rsidR="00304719" w:rsidRPr="00E642D1" w:rsidRDefault="00304719" w:rsidP="00304719">
      <w:pPr>
        <w:pStyle w:val="Sansinterligne"/>
        <w:jc w:val="both"/>
      </w:pPr>
      <w:r>
        <w:t>1</w:t>
      </w:r>
      <w:r w:rsidR="00051853">
        <w:t>5</w:t>
      </w:r>
      <w:r>
        <w:t xml:space="preserve"> </w:t>
      </w:r>
      <w:r w:rsidR="00051853">
        <w:t xml:space="preserve">janvier </w:t>
      </w:r>
      <w:r>
        <w:t>202</w:t>
      </w:r>
      <w:r w:rsidR="00051853">
        <w:t>4</w:t>
      </w:r>
      <w:r w:rsidRPr="00E642D1">
        <w:tab/>
        <w:t xml:space="preserve">: </w:t>
      </w:r>
      <w:r w:rsidRPr="00E642D1">
        <w:tab/>
        <w:t>Lancement de l</w:t>
      </w:r>
      <w:r w:rsidR="008C08A5">
        <w:t>’</w:t>
      </w:r>
      <w:r w:rsidRPr="00E642D1">
        <w:t xml:space="preserve">appel </w:t>
      </w:r>
      <w:r>
        <w:t>à candidatures</w:t>
      </w:r>
    </w:p>
    <w:p w14:paraId="7E8BCAA4" w14:textId="03DB4EA3" w:rsidR="00304719" w:rsidRPr="00E642D1" w:rsidRDefault="00710AE7" w:rsidP="00304719">
      <w:pPr>
        <w:pStyle w:val="Sansinterligne"/>
        <w:jc w:val="both"/>
      </w:pPr>
      <w:r>
        <w:t>30 avril</w:t>
      </w:r>
      <w:r w:rsidR="00051853">
        <w:t xml:space="preserve"> </w:t>
      </w:r>
      <w:r w:rsidR="00304719">
        <w:t>202</w:t>
      </w:r>
      <w:r w:rsidR="00051853">
        <w:t>4</w:t>
      </w:r>
      <w:r w:rsidR="00304719">
        <w:tab/>
        <w:t xml:space="preserve">: </w:t>
      </w:r>
      <w:r w:rsidR="00304719">
        <w:tab/>
        <w:t>Date limite pour le dépôt des dossiers</w:t>
      </w:r>
    </w:p>
    <w:p w14:paraId="53E9E37F" w14:textId="4C5AE270" w:rsidR="00304719" w:rsidRPr="00E642D1" w:rsidRDefault="00051853" w:rsidP="00051853">
      <w:pPr>
        <w:pStyle w:val="Sansinterligne"/>
        <w:jc w:val="both"/>
      </w:pPr>
      <w:r>
        <w:t>Mai 2024</w:t>
      </w:r>
      <w:r w:rsidR="00304719">
        <w:tab/>
        <w:t xml:space="preserve">: </w:t>
      </w:r>
      <w:r w:rsidR="00304719">
        <w:tab/>
        <w:t>Audition des candidats à la bourse de thèse</w:t>
      </w:r>
    </w:p>
    <w:p w14:paraId="4EC96AF5" w14:textId="43DCB383" w:rsidR="00304719" w:rsidRDefault="00F84C4A" w:rsidP="00304719">
      <w:pPr>
        <w:pStyle w:val="Sansinterligne"/>
        <w:jc w:val="both"/>
      </w:pPr>
      <w:r>
        <w:t>Juin</w:t>
      </w:r>
      <w:r w:rsidR="00304719" w:rsidRPr="00E642D1">
        <w:t xml:space="preserve"> </w:t>
      </w:r>
      <w:r w:rsidR="00304719">
        <w:t>202</w:t>
      </w:r>
      <w:r>
        <w:t>4</w:t>
      </w:r>
      <w:r w:rsidR="00304719" w:rsidRPr="00E642D1">
        <w:tab/>
        <w:t xml:space="preserve">: </w:t>
      </w:r>
      <w:r w:rsidR="00304719" w:rsidRPr="00E642D1">
        <w:tab/>
        <w:t>Résultat final</w:t>
      </w:r>
    </w:p>
    <w:p w14:paraId="20192175" w14:textId="083E8356" w:rsidR="00304719" w:rsidRPr="00E642D1" w:rsidRDefault="00F84C4A" w:rsidP="00304719">
      <w:pPr>
        <w:pStyle w:val="Sansinterligne"/>
        <w:jc w:val="both"/>
      </w:pPr>
      <w:r>
        <w:t xml:space="preserve">Juillet </w:t>
      </w:r>
      <w:r w:rsidR="00304719">
        <w:t>202</w:t>
      </w:r>
      <w:r>
        <w:t>4</w:t>
      </w:r>
      <w:r>
        <w:tab/>
      </w:r>
      <w:r w:rsidR="00304719">
        <w:t>:</w:t>
      </w:r>
      <w:r w:rsidR="00304719">
        <w:tab/>
        <w:t>Démarrage du projet intégré (3 ans)</w:t>
      </w:r>
    </w:p>
    <w:p w14:paraId="779811E4" w14:textId="77777777" w:rsidR="00EE567E" w:rsidRPr="00E642D1" w:rsidRDefault="00EE567E" w:rsidP="00906623">
      <w:pPr>
        <w:pStyle w:val="Sansinterligne"/>
        <w:jc w:val="both"/>
      </w:pPr>
    </w:p>
    <w:p w14:paraId="724EAFC2" w14:textId="2DE40E22" w:rsidR="00C91C76" w:rsidRDefault="00C91C76" w:rsidP="016138F4">
      <w:pPr>
        <w:pStyle w:val="Sansinterligne"/>
        <w:numPr>
          <w:ilvl w:val="0"/>
          <w:numId w:val="18"/>
        </w:numPr>
        <w:jc w:val="both"/>
        <w:rPr>
          <w:b/>
          <w:bCs/>
        </w:rPr>
      </w:pPr>
      <w:r w:rsidRPr="00566422">
        <w:rPr>
          <w:b/>
          <w:bCs/>
        </w:rPr>
        <w:t>CONTACT</w:t>
      </w:r>
      <w:r w:rsidR="00D92FC4" w:rsidRPr="00566422">
        <w:rPr>
          <w:b/>
          <w:bCs/>
        </w:rPr>
        <w:t>S</w:t>
      </w:r>
    </w:p>
    <w:p w14:paraId="55A3B8F6" w14:textId="77777777" w:rsidR="00906623" w:rsidRPr="00E642D1" w:rsidRDefault="00906623" w:rsidP="00906623">
      <w:pPr>
        <w:pStyle w:val="Sansinterligne"/>
        <w:ind w:left="720"/>
        <w:jc w:val="both"/>
      </w:pPr>
    </w:p>
    <w:p w14:paraId="10DB8B6E" w14:textId="77777777" w:rsidR="004C70BB" w:rsidRPr="00E642D1" w:rsidRDefault="004C70BB" w:rsidP="00906623">
      <w:pPr>
        <w:pStyle w:val="Sansinterligne"/>
        <w:jc w:val="both"/>
        <w:rPr>
          <w:b/>
          <w:bCs/>
        </w:rPr>
      </w:pPr>
      <w:r w:rsidRPr="00E642D1">
        <w:rPr>
          <w:b/>
          <w:bCs/>
        </w:rPr>
        <w:t>Agence universitaire de la Francophonie</w:t>
      </w:r>
    </w:p>
    <w:p w14:paraId="1D7664CF" w14:textId="7F1B91B3" w:rsidR="004C70BB" w:rsidRPr="00E642D1" w:rsidRDefault="004C70BB" w:rsidP="00906623">
      <w:pPr>
        <w:pStyle w:val="Sansinterligne"/>
        <w:jc w:val="both"/>
        <w:rPr>
          <w:color w:val="000000"/>
        </w:rPr>
      </w:pPr>
      <w:r w:rsidRPr="016138F4">
        <w:rPr>
          <w:color w:val="000000" w:themeColor="text1"/>
        </w:rPr>
        <w:t>Direction régionale Moye</w:t>
      </w:r>
      <w:r w:rsidR="5438539D" w:rsidRPr="016138F4">
        <w:rPr>
          <w:color w:val="000000" w:themeColor="text1"/>
        </w:rPr>
        <w:t>n</w:t>
      </w:r>
      <w:r w:rsidRPr="016138F4">
        <w:rPr>
          <w:color w:val="000000" w:themeColor="text1"/>
        </w:rPr>
        <w:t xml:space="preserve">-Orient </w:t>
      </w:r>
    </w:p>
    <w:p w14:paraId="1F62E087" w14:textId="35CDDD8F" w:rsidR="004C70BB" w:rsidRPr="00E642D1" w:rsidRDefault="004C70BB" w:rsidP="00906623">
      <w:pPr>
        <w:pStyle w:val="Sansinterligne"/>
        <w:jc w:val="both"/>
        <w:rPr>
          <w:color w:val="000000"/>
        </w:rPr>
      </w:pPr>
      <w:r w:rsidRPr="016138F4">
        <w:rPr>
          <w:color w:val="000000" w:themeColor="text1"/>
        </w:rPr>
        <w:t>Rue de Damas</w:t>
      </w:r>
      <w:r w:rsidR="0103484A" w:rsidRPr="016138F4">
        <w:rPr>
          <w:color w:val="000000" w:themeColor="text1"/>
        </w:rPr>
        <w:t xml:space="preserve">, Cité </w:t>
      </w:r>
      <w:proofErr w:type="spellStart"/>
      <w:r w:rsidR="0103484A" w:rsidRPr="016138F4">
        <w:rPr>
          <w:color w:val="000000" w:themeColor="text1"/>
        </w:rPr>
        <w:t>Bounoure</w:t>
      </w:r>
      <w:proofErr w:type="spellEnd"/>
      <w:r w:rsidRPr="016138F4">
        <w:rPr>
          <w:color w:val="000000" w:themeColor="text1"/>
        </w:rPr>
        <w:t xml:space="preserve"> Villa F, </w:t>
      </w:r>
      <w:r w:rsidR="4E0E350D" w:rsidRPr="016138F4">
        <w:rPr>
          <w:color w:val="000000" w:themeColor="text1"/>
        </w:rPr>
        <w:t>B.P. :</w:t>
      </w:r>
      <w:r w:rsidRPr="016138F4">
        <w:rPr>
          <w:color w:val="000000" w:themeColor="text1"/>
        </w:rPr>
        <w:t xml:space="preserve"> 11-81 Beyrouth, Liban </w:t>
      </w:r>
    </w:p>
    <w:p w14:paraId="1FB49BBD" w14:textId="35B9991B" w:rsidR="004C70BB" w:rsidRPr="00E642D1" w:rsidRDefault="004C70BB" w:rsidP="00906623">
      <w:pPr>
        <w:pStyle w:val="Sansinterligne"/>
        <w:jc w:val="both"/>
        <w:rPr>
          <w:color w:val="000000"/>
        </w:rPr>
      </w:pPr>
      <w:r w:rsidRPr="00E642D1">
        <w:rPr>
          <w:color w:val="000000"/>
        </w:rPr>
        <w:t xml:space="preserve">Tél (standard) : +961 1 420 270 </w:t>
      </w:r>
    </w:p>
    <w:p w14:paraId="3495F80E" w14:textId="37E8EA5E" w:rsidR="00975FBB" w:rsidRPr="00E642D1" w:rsidRDefault="004C70BB" w:rsidP="00A64313">
      <w:pPr>
        <w:pStyle w:val="Sansinterligne"/>
        <w:jc w:val="both"/>
      </w:pPr>
      <w:r w:rsidRPr="00E642D1">
        <w:rPr>
          <w:color w:val="000000"/>
        </w:rPr>
        <w:t xml:space="preserve">Courriel : </w:t>
      </w:r>
      <w:hyperlink r:id="rId14" w:history="1">
        <w:r w:rsidR="00A64313">
          <w:rPr>
            <w:rStyle w:val="Lienhypertexte"/>
            <w:rFonts w:cstheme="minorHAnsi"/>
          </w:rPr>
          <w:t>R3LIBAN</w:t>
        </w:r>
        <w:r w:rsidR="00A64313" w:rsidRPr="00E642D1">
          <w:rPr>
            <w:rStyle w:val="Lienhypertexte"/>
            <w:rFonts w:cstheme="minorHAnsi"/>
          </w:rPr>
          <w:t>@auf.org</w:t>
        </w:r>
      </w:hyperlink>
      <w:r w:rsidRPr="00E642D1">
        <w:t xml:space="preserve"> </w:t>
      </w:r>
    </w:p>
    <w:p w14:paraId="0EA65C87" w14:textId="77777777" w:rsidR="004C70BB" w:rsidRPr="00E642D1" w:rsidRDefault="004C70BB" w:rsidP="00906623">
      <w:pPr>
        <w:pStyle w:val="Sansinterligne"/>
        <w:jc w:val="both"/>
      </w:pPr>
    </w:p>
    <w:p w14:paraId="3696E29F" w14:textId="2C3378B3" w:rsidR="00A869C7" w:rsidRPr="00E642D1" w:rsidRDefault="004C70BB" w:rsidP="00906623">
      <w:pPr>
        <w:pStyle w:val="Sansinterligne"/>
        <w:jc w:val="both"/>
        <w:rPr>
          <w:b/>
          <w:bCs/>
        </w:rPr>
      </w:pPr>
      <w:r w:rsidRPr="00E642D1">
        <w:rPr>
          <w:b/>
          <w:bCs/>
        </w:rPr>
        <w:t>C</w:t>
      </w:r>
      <w:r w:rsidR="00A869C7" w:rsidRPr="00E642D1">
        <w:rPr>
          <w:b/>
          <w:bCs/>
        </w:rPr>
        <w:t xml:space="preserve">onseil national de la recherche scientifique </w:t>
      </w:r>
      <w:r w:rsidR="00AC45EC">
        <w:rPr>
          <w:b/>
          <w:bCs/>
        </w:rPr>
        <w:t>d</w:t>
      </w:r>
      <w:r w:rsidR="00A869C7" w:rsidRPr="00E642D1">
        <w:rPr>
          <w:b/>
          <w:bCs/>
        </w:rPr>
        <w:t xml:space="preserve">u Liban </w:t>
      </w:r>
    </w:p>
    <w:p w14:paraId="37481A39" w14:textId="70A44066" w:rsidR="00A869C7" w:rsidRPr="00E642D1" w:rsidRDefault="00A869C7" w:rsidP="00906623">
      <w:pPr>
        <w:pStyle w:val="Sansinterligne"/>
        <w:jc w:val="both"/>
      </w:pPr>
      <w:r w:rsidRPr="00E642D1">
        <w:t xml:space="preserve">59, Rue Zahia Salmane, </w:t>
      </w:r>
      <w:proofErr w:type="spellStart"/>
      <w:r w:rsidRPr="00E642D1">
        <w:t>Jnah</w:t>
      </w:r>
      <w:proofErr w:type="spellEnd"/>
      <w:r w:rsidRPr="00E642D1">
        <w:t xml:space="preserve"> </w:t>
      </w:r>
    </w:p>
    <w:p w14:paraId="684783DC" w14:textId="187FA60E" w:rsidR="00A869C7" w:rsidRPr="00E642D1" w:rsidRDefault="00A869C7" w:rsidP="00906623">
      <w:pPr>
        <w:pStyle w:val="Sansinterligne"/>
        <w:jc w:val="both"/>
      </w:pPr>
      <w:r>
        <w:t xml:space="preserve">Tél : </w:t>
      </w:r>
      <w:r w:rsidR="7731321D">
        <w:t xml:space="preserve">+961 </w:t>
      </w:r>
      <w:r>
        <w:t xml:space="preserve">1 840 260 </w:t>
      </w:r>
    </w:p>
    <w:p w14:paraId="6F881B43" w14:textId="56D9CFCA" w:rsidR="00684342" w:rsidRPr="00E642D1" w:rsidRDefault="00A869C7" w:rsidP="00A64313">
      <w:r w:rsidRPr="00E642D1">
        <w:t xml:space="preserve">Courriel : </w:t>
      </w:r>
      <w:hyperlink r:id="rId15" w:history="1">
        <w:r w:rsidR="00A64313">
          <w:rPr>
            <w:rStyle w:val="Lienhypertexte"/>
          </w:rPr>
          <w:t>R3LIBAN</w:t>
        </w:r>
        <w:r w:rsidR="00A64313" w:rsidRPr="006643E4">
          <w:rPr>
            <w:rStyle w:val="Lienhypertexte"/>
          </w:rPr>
          <w:t>@cnrs.edu.lb</w:t>
        </w:r>
      </w:hyperlink>
      <w:r w:rsidR="00D30A20" w:rsidRPr="00E642D1">
        <w:t xml:space="preserve"> </w:t>
      </w:r>
    </w:p>
    <w:p w14:paraId="6E7DA44A" w14:textId="77777777" w:rsidR="004C70BB" w:rsidRPr="00E642D1" w:rsidRDefault="004C70BB" w:rsidP="00906623">
      <w:pPr>
        <w:pStyle w:val="Sansinterligne"/>
        <w:jc w:val="both"/>
      </w:pPr>
    </w:p>
    <w:p w14:paraId="1AC2504D" w14:textId="77777777" w:rsidR="004C70BB" w:rsidRPr="00E642D1" w:rsidRDefault="004C70BB" w:rsidP="00906623">
      <w:pPr>
        <w:pStyle w:val="Sansinterligne"/>
        <w:jc w:val="both"/>
      </w:pPr>
    </w:p>
    <w:sectPr w:rsidR="004C70BB" w:rsidRPr="00E642D1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9B2F6" w14:textId="77777777" w:rsidR="00674FA8" w:rsidRDefault="00674FA8" w:rsidP="00F454B5">
      <w:pPr>
        <w:spacing w:after="0" w:line="240" w:lineRule="auto"/>
      </w:pPr>
      <w:r>
        <w:separator/>
      </w:r>
    </w:p>
  </w:endnote>
  <w:endnote w:type="continuationSeparator" w:id="0">
    <w:p w14:paraId="1DCF92F5" w14:textId="77777777" w:rsidR="00674FA8" w:rsidRDefault="00674FA8" w:rsidP="00F454B5">
      <w:pPr>
        <w:spacing w:after="0" w:line="240" w:lineRule="auto"/>
      </w:pPr>
      <w:r>
        <w:continuationSeparator/>
      </w:r>
    </w:p>
  </w:endnote>
  <w:endnote w:type="continuationNotice" w:id="1">
    <w:p w14:paraId="664D6775" w14:textId="77777777" w:rsidR="00674FA8" w:rsidRDefault="00674F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2332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3E0133" w14:textId="77845935" w:rsidR="00605612" w:rsidRDefault="00605612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AE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42B5B84" w14:textId="77777777" w:rsidR="00605612" w:rsidRDefault="006056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5C5AF" w14:textId="77777777" w:rsidR="00674FA8" w:rsidRDefault="00674FA8" w:rsidP="00F454B5">
      <w:pPr>
        <w:spacing w:after="0" w:line="240" w:lineRule="auto"/>
      </w:pPr>
      <w:r>
        <w:separator/>
      </w:r>
    </w:p>
  </w:footnote>
  <w:footnote w:type="continuationSeparator" w:id="0">
    <w:p w14:paraId="513BD2EE" w14:textId="77777777" w:rsidR="00674FA8" w:rsidRDefault="00674FA8" w:rsidP="00F454B5">
      <w:pPr>
        <w:spacing w:after="0" w:line="240" w:lineRule="auto"/>
      </w:pPr>
      <w:r>
        <w:continuationSeparator/>
      </w:r>
    </w:p>
  </w:footnote>
  <w:footnote w:type="continuationNotice" w:id="1">
    <w:p w14:paraId="4FC52C79" w14:textId="77777777" w:rsidR="00674FA8" w:rsidRDefault="00674F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E4B"/>
    <w:multiLevelType w:val="hybridMultilevel"/>
    <w:tmpl w:val="3F3A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B3B41"/>
    <w:multiLevelType w:val="hybridMultilevel"/>
    <w:tmpl w:val="31723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C5EF0"/>
    <w:multiLevelType w:val="hybridMultilevel"/>
    <w:tmpl w:val="DE54F510"/>
    <w:lvl w:ilvl="0" w:tplc="7C400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F6A04"/>
    <w:multiLevelType w:val="hybridMultilevel"/>
    <w:tmpl w:val="97562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7A24"/>
    <w:multiLevelType w:val="hybridMultilevel"/>
    <w:tmpl w:val="029C8C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F24DEB"/>
    <w:multiLevelType w:val="hybridMultilevel"/>
    <w:tmpl w:val="0BB6BCFC"/>
    <w:lvl w:ilvl="0" w:tplc="7C400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80331"/>
    <w:multiLevelType w:val="hybridMultilevel"/>
    <w:tmpl w:val="3F78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11991"/>
    <w:multiLevelType w:val="hybridMultilevel"/>
    <w:tmpl w:val="EC201C8C"/>
    <w:lvl w:ilvl="0" w:tplc="7C400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A13D7"/>
    <w:multiLevelType w:val="hybridMultilevel"/>
    <w:tmpl w:val="821608F2"/>
    <w:lvl w:ilvl="0" w:tplc="0030A5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103E8"/>
    <w:multiLevelType w:val="hybridMultilevel"/>
    <w:tmpl w:val="E556AE06"/>
    <w:lvl w:ilvl="0" w:tplc="7C400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51171"/>
    <w:multiLevelType w:val="hybridMultilevel"/>
    <w:tmpl w:val="AB427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B7D75"/>
    <w:multiLevelType w:val="hybridMultilevel"/>
    <w:tmpl w:val="A53C9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06BBF"/>
    <w:multiLevelType w:val="hybridMultilevel"/>
    <w:tmpl w:val="9E76AADC"/>
    <w:lvl w:ilvl="0" w:tplc="7C400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62B61"/>
    <w:multiLevelType w:val="hybridMultilevel"/>
    <w:tmpl w:val="3802F56E"/>
    <w:lvl w:ilvl="0" w:tplc="3804690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14528"/>
    <w:multiLevelType w:val="hybridMultilevel"/>
    <w:tmpl w:val="C3E82796"/>
    <w:lvl w:ilvl="0" w:tplc="7C400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80801"/>
    <w:multiLevelType w:val="hybridMultilevel"/>
    <w:tmpl w:val="6C42B88E"/>
    <w:lvl w:ilvl="0" w:tplc="7C400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25189"/>
    <w:multiLevelType w:val="hybridMultilevel"/>
    <w:tmpl w:val="CE6CB4B4"/>
    <w:lvl w:ilvl="0" w:tplc="21E4895A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63A45"/>
    <w:multiLevelType w:val="hybridMultilevel"/>
    <w:tmpl w:val="55980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A714C"/>
    <w:multiLevelType w:val="hybridMultilevel"/>
    <w:tmpl w:val="6F2A3920"/>
    <w:lvl w:ilvl="0" w:tplc="FA402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8E4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401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46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3C3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42C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0B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A5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0F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867DB"/>
    <w:multiLevelType w:val="hybridMultilevel"/>
    <w:tmpl w:val="F412E6B4"/>
    <w:lvl w:ilvl="0" w:tplc="0B5E6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AA3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E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E8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F80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22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83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CC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CED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37D49"/>
    <w:multiLevelType w:val="hybridMultilevel"/>
    <w:tmpl w:val="E19A6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43A48"/>
    <w:multiLevelType w:val="hybridMultilevel"/>
    <w:tmpl w:val="55B0C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A5F01"/>
    <w:multiLevelType w:val="hybridMultilevel"/>
    <w:tmpl w:val="DE26DF7C"/>
    <w:lvl w:ilvl="0" w:tplc="7C400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C4825"/>
    <w:multiLevelType w:val="hybridMultilevel"/>
    <w:tmpl w:val="006EB8FA"/>
    <w:lvl w:ilvl="0" w:tplc="D61233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1584"/>
    <w:multiLevelType w:val="hybridMultilevel"/>
    <w:tmpl w:val="44C6C79C"/>
    <w:lvl w:ilvl="0" w:tplc="7C400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A1AF7"/>
    <w:multiLevelType w:val="hybridMultilevel"/>
    <w:tmpl w:val="768C32A4"/>
    <w:lvl w:ilvl="0" w:tplc="3022E1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B53A8"/>
    <w:multiLevelType w:val="hybridMultilevel"/>
    <w:tmpl w:val="4F028528"/>
    <w:lvl w:ilvl="0" w:tplc="7C400F3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E3570C"/>
    <w:multiLevelType w:val="hybridMultilevel"/>
    <w:tmpl w:val="3E3841CE"/>
    <w:lvl w:ilvl="0" w:tplc="7C400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257AF"/>
    <w:multiLevelType w:val="hybridMultilevel"/>
    <w:tmpl w:val="3582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421AE"/>
    <w:multiLevelType w:val="hybridMultilevel"/>
    <w:tmpl w:val="83582C30"/>
    <w:lvl w:ilvl="0" w:tplc="7C400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4531">
    <w:abstractNumId w:val="10"/>
  </w:num>
  <w:num w:numId="2" w16cid:durableId="770004868">
    <w:abstractNumId w:val="20"/>
  </w:num>
  <w:num w:numId="3" w16cid:durableId="868569471">
    <w:abstractNumId w:val="4"/>
  </w:num>
  <w:num w:numId="4" w16cid:durableId="1429931087">
    <w:abstractNumId w:val="6"/>
  </w:num>
  <w:num w:numId="5" w16cid:durableId="511577004">
    <w:abstractNumId w:val="25"/>
  </w:num>
  <w:num w:numId="6" w16cid:durableId="1951736941">
    <w:abstractNumId w:val="23"/>
  </w:num>
  <w:num w:numId="7" w16cid:durableId="6055660">
    <w:abstractNumId w:val="15"/>
  </w:num>
  <w:num w:numId="8" w16cid:durableId="1771244360">
    <w:abstractNumId w:val="17"/>
  </w:num>
  <w:num w:numId="9" w16cid:durableId="186219567">
    <w:abstractNumId w:val="29"/>
  </w:num>
  <w:num w:numId="10" w16cid:durableId="1537349612">
    <w:abstractNumId w:val="16"/>
  </w:num>
  <w:num w:numId="11" w16cid:durableId="110366642">
    <w:abstractNumId w:val="26"/>
  </w:num>
  <w:num w:numId="12" w16cid:durableId="496313714">
    <w:abstractNumId w:val="22"/>
  </w:num>
  <w:num w:numId="13" w16cid:durableId="866795228">
    <w:abstractNumId w:val="27"/>
  </w:num>
  <w:num w:numId="14" w16cid:durableId="914320048">
    <w:abstractNumId w:val="1"/>
  </w:num>
  <w:num w:numId="15" w16cid:durableId="735780649">
    <w:abstractNumId w:val="28"/>
  </w:num>
  <w:num w:numId="16" w16cid:durableId="2002001836">
    <w:abstractNumId w:val="5"/>
  </w:num>
  <w:num w:numId="17" w16cid:durableId="1469083131">
    <w:abstractNumId w:val="9"/>
  </w:num>
  <w:num w:numId="18" w16cid:durableId="795679521">
    <w:abstractNumId w:val="3"/>
  </w:num>
  <w:num w:numId="19" w16cid:durableId="1098675137">
    <w:abstractNumId w:val="14"/>
  </w:num>
  <w:num w:numId="20" w16cid:durableId="1027561121">
    <w:abstractNumId w:val="2"/>
  </w:num>
  <w:num w:numId="21" w16cid:durableId="1819154084">
    <w:abstractNumId w:val="21"/>
  </w:num>
  <w:num w:numId="22" w16cid:durableId="780415846">
    <w:abstractNumId w:val="13"/>
  </w:num>
  <w:num w:numId="23" w16cid:durableId="1251355966">
    <w:abstractNumId w:val="24"/>
  </w:num>
  <w:num w:numId="24" w16cid:durableId="1821265937">
    <w:abstractNumId w:val="12"/>
  </w:num>
  <w:num w:numId="25" w16cid:durableId="460390574">
    <w:abstractNumId w:val="0"/>
  </w:num>
  <w:num w:numId="26" w16cid:durableId="487945321">
    <w:abstractNumId w:val="7"/>
  </w:num>
  <w:num w:numId="27" w16cid:durableId="424307204">
    <w:abstractNumId w:val="11"/>
  </w:num>
  <w:num w:numId="28" w16cid:durableId="1704672453">
    <w:abstractNumId w:val="18"/>
  </w:num>
  <w:num w:numId="29" w16cid:durableId="1720207687">
    <w:abstractNumId w:val="19"/>
  </w:num>
  <w:num w:numId="30" w16cid:durableId="8578109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76"/>
    <w:rsid w:val="00002959"/>
    <w:rsid w:val="00003334"/>
    <w:rsid w:val="000248D5"/>
    <w:rsid w:val="00032721"/>
    <w:rsid w:val="000433D3"/>
    <w:rsid w:val="00050F35"/>
    <w:rsid w:val="00051853"/>
    <w:rsid w:val="00054AD2"/>
    <w:rsid w:val="00070587"/>
    <w:rsid w:val="0007146A"/>
    <w:rsid w:val="00071986"/>
    <w:rsid w:val="000727DD"/>
    <w:rsid w:val="00080109"/>
    <w:rsid w:val="00087251"/>
    <w:rsid w:val="000A55AF"/>
    <w:rsid w:val="000A6021"/>
    <w:rsid w:val="000C71B3"/>
    <w:rsid w:val="000D2D80"/>
    <w:rsid w:val="000D4C01"/>
    <w:rsid w:val="000E0700"/>
    <w:rsid w:val="000E23E5"/>
    <w:rsid w:val="000E42E7"/>
    <w:rsid w:val="000E5313"/>
    <w:rsid w:val="000E72CA"/>
    <w:rsid w:val="000F4A1D"/>
    <w:rsid w:val="000F692B"/>
    <w:rsid w:val="001018B8"/>
    <w:rsid w:val="0011780D"/>
    <w:rsid w:val="00126ABD"/>
    <w:rsid w:val="00134A69"/>
    <w:rsid w:val="00161CAC"/>
    <w:rsid w:val="00174B5E"/>
    <w:rsid w:val="00177E01"/>
    <w:rsid w:val="00184BCB"/>
    <w:rsid w:val="001928F7"/>
    <w:rsid w:val="0019532E"/>
    <w:rsid w:val="001D45B5"/>
    <w:rsid w:val="001E0387"/>
    <w:rsid w:val="001E1BB3"/>
    <w:rsid w:val="001F265A"/>
    <w:rsid w:val="001F30B6"/>
    <w:rsid w:val="001F3304"/>
    <w:rsid w:val="001F5F36"/>
    <w:rsid w:val="001F7004"/>
    <w:rsid w:val="002056E4"/>
    <w:rsid w:val="002064BF"/>
    <w:rsid w:val="00210C8D"/>
    <w:rsid w:val="00212752"/>
    <w:rsid w:val="0021472A"/>
    <w:rsid w:val="002257EB"/>
    <w:rsid w:val="00227276"/>
    <w:rsid w:val="00230A9C"/>
    <w:rsid w:val="002326B5"/>
    <w:rsid w:val="00235597"/>
    <w:rsid w:val="0023755E"/>
    <w:rsid w:val="00237ACD"/>
    <w:rsid w:val="002424E8"/>
    <w:rsid w:val="002434C8"/>
    <w:rsid w:val="00243C0D"/>
    <w:rsid w:val="00243C7A"/>
    <w:rsid w:val="00243CB2"/>
    <w:rsid w:val="0025197B"/>
    <w:rsid w:val="00252847"/>
    <w:rsid w:val="00255335"/>
    <w:rsid w:val="002646A1"/>
    <w:rsid w:val="00267D80"/>
    <w:rsid w:val="00285E17"/>
    <w:rsid w:val="002954E2"/>
    <w:rsid w:val="00297C66"/>
    <w:rsid w:val="002A3345"/>
    <w:rsid w:val="002B062E"/>
    <w:rsid w:val="002C12E6"/>
    <w:rsid w:val="002C5428"/>
    <w:rsid w:val="002C6BC6"/>
    <w:rsid w:val="002D09A4"/>
    <w:rsid w:val="002D7D8D"/>
    <w:rsid w:val="002E3DE6"/>
    <w:rsid w:val="002F41AD"/>
    <w:rsid w:val="002F6D37"/>
    <w:rsid w:val="0030048B"/>
    <w:rsid w:val="00304719"/>
    <w:rsid w:val="00305D61"/>
    <w:rsid w:val="00306647"/>
    <w:rsid w:val="00307610"/>
    <w:rsid w:val="00320614"/>
    <w:rsid w:val="00321123"/>
    <w:rsid w:val="003237DA"/>
    <w:rsid w:val="00324ED6"/>
    <w:rsid w:val="003275F3"/>
    <w:rsid w:val="00333819"/>
    <w:rsid w:val="00343559"/>
    <w:rsid w:val="003503FB"/>
    <w:rsid w:val="00353FC1"/>
    <w:rsid w:val="00363530"/>
    <w:rsid w:val="00363E5E"/>
    <w:rsid w:val="00365DA0"/>
    <w:rsid w:val="0036740F"/>
    <w:rsid w:val="00370AB5"/>
    <w:rsid w:val="00372A49"/>
    <w:rsid w:val="00376C3D"/>
    <w:rsid w:val="00383D9A"/>
    <w:rsid w:val="00386837"/>
    <w:rsid w:val="003919C1"/>
    <w:rsid w:val="00396930"/>
    <w:rsid w:val="003A04BB"/>
    <w:rsid w:val="003A31CE"/>
    <w:rsid w:val="003C0FDD"/>
    <w:rsid w:val="003C7EAD"/>
    <w:rsid w:val="003D0DBE"/>
    <w:rsid w:val="003D1129"/>
    <w:rsid w:val="003E3817"/>
    <w:rsid w:val="003F6AE1"/>
    <w:rsid w:val="004172C0"/>
    <w:rsid w:val="0042517E"/>
    <w:rsid w:val="00441173"/>
    <w:rsid w:val="00460B36"/>
    <w:rsid w:val="00464760"/>
    <w:rsid w:val="00472C67"/>
    <w:rsid w:val="00493C4E"/>
    <w:rsid w:val="00497EF4"/>
    <w:rsid w:val="004A1678"/>
    <w:rsid w:val="004A3736"/>
    <w:rsid w:val="004A6F27"/>
    <w:rsid w:val="004B2195"/>
    <w:rsid w:val="004C1BE5"/>
    <w:rsid w:val="004C25DC"/>
    <w:rsid w:val="004C2A75"/>
    <w:rsid w:val="004C5F27"/>
    <w:rsid w:val="004C70BB"/>
    <w:rsid w:val="004D1A3B"/>
    <w:rsid w:val="004E3714"/>
    <w:rsid w:val="004E4CF4"/>
    <w:rsid w:val="004E766C"/>
    <w:rsid w:val="005000C0"/>
    <w:rsid w:val="0051570E"/>
    <w:rsid w:val="0052531F"/>
    <w:rsid w:val="005502A4"/>
    <w:rsid w:val="005563FA"/>
    <w:rsid w:val="00560AAF"/>
    <w:rsid w:val="00566422"/>
    <w:rsid w:val="005A1059"/>
    <w:rsid w:val="005A3C51"/>
    <w:rsid w:val="005A5BEB"/>
    <w:rsid w:val="005C1E94"/>
    <w:rsid w:val="005C2113"/>
    <w:rsid w:val="005C7E38"/>
    <w:rsid w:val="005D241D"/>
    <w:rsid w:val="005E6173"/>
    <w:rsid w:val="005F0FB8"/>
    <w:rsid w:val="005F2A54"/>
    <w:rsid w:val="005F47BB"/>
    <w:rsid w:val="0060040D"/>
    <w:rsid w:val="0060231B"/>
    <w:rsid w:val="00605612"/>
    <w:rsid w:val="00614955"/>
    <w:rsid w:val="00614E7D"/>
    <w:rsid w:val="00615B5A"/>
    <w:rsid w:val="0062014B"/>
    <w:rsid w:val="00623377"/>
    <w:rsid w:val="00630CB4"/>
    <w:rsid w:val="00631ADA"/>
    <w:rsid w:val="006327E6"/>
    <w:rsid w:val="00636A39"/>
    <w:rsid w:val="00636DC1"/>
    <w:rsid w:val="00643182"/>
    <w:rsid w:val="00652C8A"/>
    <w:rsid w:val="006543BB"/>
    <w:rsid w:val="00666D5B"/>
    <w:rsid w:val="00674B57"/>
    <w:rsid w:val="00674FA8"/>
    <w:rsid w:val="006772BF"/>
    <w:rsid w:val="00684342"/>
    <w:rsid w:val="0068561E"/>
    <w:rsid w:val="00686A21"/>
    <w:rsid w:val="006A3B6A"/>
    <w:rsid w:val="006A5273"/>
    <w:rsid w:val="006B7A46"/>
    <w:rsid w:val="006C7E3B"/>
    <w:rsid w:val="006F790E"/>
    <w:rsid w:val="00707197"/>
    <w:rsid w:val="0071036A"/>
    <w:rsid w:val="00710AE7"/>
    <w:rsid w:val="00713A30"/>
    <w:rsid w:val="00720E77"/>
    <w:rsid w:val="00727345"/>
    <w:rsid w:val="0073020E"/>
    <w:rsid w:val="00742EA6"/>
    <w:rsid w:val="00747464"/>
    <w:rsid w:val="0075298A"/>
    <w:rsid w:val="0075300A"/>
    <w:rsid w:val="0075667A"/>
    <w:rsid w:val="00763E5D"/>
    <w:rsid w:val="00774E0D"/>
    <w:rsid w:val="00776DEA"/>
    <w:rsid w:val="0077B7D9"/>
    <w:rsid w:val="007A3989"/>
    <w:rsid w:val="007A7459"/>
    <w:rsid w:val="007B57EE"/>
    <w:rsid w:val="007C5F2A"/>
    <w:rsid w:val="007D62E6"/>
    <w:rsid w:val="007D6847"/>
    <w:rsid w:val="007E1CD1"/>
    <w:rsid w:val="007E45B4"/>
    <w:rsid w:val="007E7655"/>
    <w:rsid w:val="007F7B91"/>
    <w:rsid w:val="008100F6"/>
    <w:rsid w:val="00816A86"/>
    <w:rsid w:val="008211B0"/>
    <w:rsid w:val="00824573"/>
    <w:rsid w:val="008278C8"/>
    <w:rsid w:val="00830859"/>
    <w:rsid w:val="00831910"/>
    <w:rsid w:val="00844673"/>
    <w:rsid w:val="008475B7"/>
    <w:rsid w:val="00850A5F"/>
    <w:rsid w:val="00853CAD"/>
    <w:rsid w:val="0085663D"/>
    <w:rsid w:val="0086277C"/>
    <w:rsid w:val="00863610"/>
    <w:rsid w:val="008953F8"/>
    <w:rsid w:val="00897AA3"/>
    <w:rsid w:val="008A3225"/>
    <w:rsid w:val="008B1E1B"/>
    <w:rsid w:val="008C08A5"/>
    <w:rsid w:val="008C3780"/>
    <w:rsid w:val="008D0C72"/>
    <w:rsid w:val="008D1EAA"/>
    <w:rsid w:val="008D2F32"/>
    <w:rsid w:val="008D3B11"/>
    <w:rsid w:val="008D3E5E"/>
    <w:rsid w:val="008E0617"/>
    <w:rsid w:val="008E28E9"/>
    <w:rsid w:val="008E4A94"/>
    <w:rsid w:val="008E6090"/>
    <w:rsid w:val="008F27B0"/>
    <w:rsid w:val="009007BA"/>
    <w:rsid w:val="00906623"/>
    <w:rsid w:val="009079AF"/>
    <w:rsid w:val="00911BCC"/>
    <w:rsid w:val="00914CB4"/>
    <w:rsid w:val="00923CD7"/>
    <w:rsid w:val="00924B79"/>
    <w:rsid w:val="009305FC"/>
    <w:rsid w:val="00945372"/>
    <w:rsid w:val="00952F72"/>
    <w:rsid w:val="0095644A"/>
    <w:rsid w:val="00972E84"/>
    <w:rsid w:val="00975FBB"/>
    <w:rsid w:val="00986F2E"/>
    <w:rsid w:val="00990F67"/>
    <w:rsid w:val="0099656D"/>
    <w:rsid w:val="009A21DB"/>
    <w:rsid w:val="009A2B37"/>
    <w:rsid w:val="009A2F04"/>
    <w:rsid w:val="009C29BE"/>
    <w:rsid w:val="009D1051"/>
    <w:rsid w:val="009D1077"/>
    <w:rsid w:val="009D21D9"/>
    <w:rsid w:val="009E53A0"/>
    <w:rsid w:val="009E61E3"/>
    <w:rsid w:val="009F674A"/>
    <w:rsid w:val="009F7294"/>
    <w:rsid w:val="00A00484"/>
    <w:rsid w:val="00A00B26"/>
    <w:rsid w:val="00A01236"/>
    <w:rsid w:val="00A0657B"/>
    <w:rsid w:val="00A22DE5"/>
    <w:rsid w:val="00A3004C"/>
    <w:rsid w:val="00A364F9"/>
    <w:rsid w:val="00A53D30"/>
    <w:rsid w:val="00A64313"/>
    <w:rsid w:val="00A65D0B"/>
    <w:rsid w:val="00A66809"/>
    <w:rsid w:val="00A869C7"/>
    <w:rsid w:val="00A90B0E"/>
    <w:rsid w:val="00AA2F9A"/>
    <w:rsid w:val="00AB4390"/>
    <w:rsid w:val="00AC1F4D"/>
    <w:rsid w:val="00AC2CCA"/>
    <w:rsid w:val="00AC45EC"/>
    <w:rsid w:val="00AD2CA0"/>
    <w:rsid w:val="00AD7B93"/>
    <w:rsid w:val="00AD7D3A"/>
    <w:rsid w:val="00AE0FD6"/>
    <w:rsid w:val="00AE5CD4"/>
    <w:rsid w:val="00AE74E2"/>
    <w:rsid w:val="00AF1B96"/>
    <w:rsid w:val="00B06CA5"/>
    <w:rsid w:val="00B11401"/>
    <w:rsid w:val="00B138D6"/>
    <w:rsid w:val="00B13DE1"/>
    <w:rsid w:val="00B178ED"/>
    <w:rsid w:val="00B230CF"/>
    <w:rsid w:val="00B41CE0"/>
    <w:rsid w:val="00B44E22"/>
    <w:rsid w:val="00B515E7"/>
    <w:rsid w:val="00B51615"/>
    <w:rsid w:val="00B518B0"/>
    <w:rsid w:val="00B51FFD"/>
    <w:rsid w:val="00B53CDC"/>
    <w:rsid w:val="00B6124E"/>
    <w:rsid w:val="00B63674"/>
    <w:rsid w:val="00B71E9B"/>
    <w:rsid w:val="00B80A28"/>
    <w:rsid w:val="00B864BE"/>
    <w:rsid w:val="00B91A5E"/>
    <w:rsid w:val="00B94385"/>
    <w:rsid w:val="00B956E0"/>
    <w:rsid w:val="00B96B7A"/>
    <w:rsid w:val="00B974F8"/>
    <w:rsid w:val="00BA06FD"/>
    <w:rsid w:val="00BA3D77"/>
    <w:rsid w:val="00BB1A7A"/>
    <w:rsid w:val="00BB7430"/>
    <w:rsid w:val="00BB786E"/>
    <w:rsid w:val="00BC0A6F"/>
    <w:rsid w:val="00BC2434"/>
    <w:rsid w:val="00BD359D"/>
    <w:rsid w:val="00BD7E53"/>
    <w:rsid w:val="00BE0927"/>
    <w:rsid w:val="00C12A9A"/>
    <w:rsid w:val="00C13FDE"/>
    <w:rsid w:val="00C250EB"/>
    <w:rsid w:val="00C27AF0"/>
    <w:rsid w:val="00C42C40"/>
    <w:rsid w:val="00C45A32"/>
    <w:rsid w:val="00C53CAA"/>
    <w:rsid w:val="00C65D26"/>
    <w:rsid w:val="00C82CFE"/>
    <w:rsid w:val="00C83532"/>
    <w:rsid w:val="00C91C76"/>
    <w:rsid w:val="00C95C0F"/>
    <w:rsid w:val="00C96E6D"/>
    <w:rsid w:val="00CA230A"/>
    <w:rsid w:val="00CB0A40"/>
    <w:rsid w:val="00CB234D"/>
    <w:rsid w:val="00CB4732"/>
    <w:rsid w:val="00CC0C9C"/>
    <w:rsid w:val="00CC45EB"/>
    <w:rsid w:val="00CC62EF"/>
    <w:rsid w:val="00CD0527"/>
    <w:rsid w:val="00CE4338"/>
    <w:rsid w:val="00CF74B0"/>
    <w:rsid w:val="00D0331F"/>
    <w:rsid w:val="00D17AEF"/>
    <w:rsid w:val="00D22713"/>
    <w:rsid w:val="00D24993"/>
    <w:rsid w:val="00D279C0"/>
    <w:rsid w:val="00D30A20"/>
    <w:rsid w:val="00D31985"/>
    <w:rsid w:val="00D36F12"/>
    <w:rsid w:val="00D41313"/>
    <w:rsid w:val="00D44408"/>
    <w:rsid w:val="00D44BE7"/>
    <w:rsid w:val="00D475FE"/>
    <w:rsid w:val="00D52158"/>
    <w:rsid w:val="00D572FA"/>
    <w:rsid w:val="00D64090"/>
    <w:rsid w:val="00D70A2E"/>
    <w:rsid w:val="00D7168B"/>
    <w:rsid w:val="00D85FAA"/>
    <w:rsid w:val="00D86657"/>
    <w:rsid w:val="00D92FC4"/>
    <w:rsid w:val="00D97B02"/>
    <w:rsid w:val="00DA0C1F"/>
    <w:rsid w:val="00DA12CE"/>
    <w:rsid w:val="00DA442C"/>
    <w:rsid w:val="00DA4C3D"/>
    <w:rsid w:val="00DA6923"/>
    <w:rsid w:val="00DA73F9"/>
    <w:rsid w:val="00DC0D04"/>
    <w:rsid w:val="00DC1B35"/>
    <w:rsid w:val="00DC29BE"/>
    <w:rsid w:val="00DC5F57"/>
    <w:rsid w:val="00DC5FD9"/>
    <w:rsid w:val="00DD0910"/>
    <w:rsid w:val="00DD109F"/>
    <w:rsid w:val="00DE169A"/>
    <w:rsid w:val="00DF4FD4"/>
    <w:rsid w:val="00DF7242"/>
    <w:rsid w:val="00E03C26"/>
    <w:rsid w:val="00E10ADC"/>
    <w:rsid w:val="00E10BDD"/>
    <w:rsid w:val="00E12090"/>
    <w:rsid w:val="00E14814"/>
    <w:rsid w:val="00E2238F"/>
    <w:rsid w:val="00E24FAA"/>
    <w:rsid w:val="00E37B3D"/>
    <w:rsid w:val="00E5068E"/>
    <w:rsid w:val="00E553E3"/>
    <w:rsid w:val="00E61919"/>
    <w:rsid w:val="00E642D1"/>
    <w:rsid w:val="00E6442E"/>
    <w:rsid w:val="00E649A7"/>
    <w:rsid w:val="00E668FD"/>
    <w:rsid w:val="00E67E93"/>
    <w:rsid w:val="00E773B2"/>
    <w:rsid w:val="00E85525"/>
    <w:rsid w:val="00E86B25"/>
    <w:rsid w:val="00EA2014"/>
    <w:rsid w:val="00EA3024"/>
    <w:rsid w:val="00EA5242"/>
    <w:rsid w:val="00EA5E8C"/>
    <w:rsid w:val="00EC5C7F"/>
    <w:rsid w:val="00EC641C"/>
    <w:rsid w:val="00ED0510"/>
    <w:rsid w:val="00ED1EFE"/>
    <w:rsid w:val="00ED59F0"/>
    <w:rsid w:val="00ED5E72"/>
    <w:rsid w:val="00EE1673"/>
    <w:rsid w:val="00EE567E"/>
    <w:rsid w:val="00EF0C9A"/>
    <w:rsid w:val="00EF0E6A"/>
    <w:rsid w:val="00EF1616"/>
    <w:rsid w:val="00EF67E0"/>
    <w:rsid w:val="00F031BA"/>
    <w:rsid w:val="00F072DF"/>
    <w:rsid w:val="00F15C11"/>
    <w:rsid w:val="00F20B46"/>
    <w:rsid w:val="00F234CE"/>
    <w:rsid w:val="00F321C8"/>
    <w:rsid w:val="00F350E1"/>
    <w:rsid w:val="00F37807"/>
    <w:rsid w:val="00F4056A"/>
    <w:rsid w:val="00F40C4C"/>
    <w:rsid w:val="00F454B5"/>
    <w:rsid w:val="00F4555C"/>
    <w:rsid w:val="00F52A04"/>
    <w:rsid w:val="00F548E8"/>
    <w:rsid w:val="00F57B89"/>
    <w:rsid w:val="00F604FC"/>
    <w:rsid w:val="00F67790"/>
    <w:rsid w:val="00F81219"/>
    <w:rsid w:val="00F84C4A"/>
    <w:rsid w:val="00F90595"/>
    <w:rsid w:val="00F96CE3"/>
    <w:rsid w:val="00FA008B"/>
    <w:rsid w:val="00FA6CED"/>
    <w:rsid w:val="00FB7FA0"/>
    <w:rsid w:val="00FC07BF"/>
    <w:rsid w:val="00FC7B0D"/>
    <w:rsid w:val="00FD00A2"/>
    <w:rsid w:val="00FD53E3"/>
    <w:rsid w:val="00FD5CD5"/>
    <w:rsid w:val="00FE527D"/>
    <w:rsid w:val="00FF05E6"/>
    <w:rsid w:val="00FF4443"/>
    <w:rsid w:val="00FF6169"/>
    <w:rsid w:val="0103484A"/>
    <w:rsid w:val="015C6A09"/>
    <w:rsid w:val="016138F4"/>
    <w:rsid w:val="021DE8E2"/>
    <w:rsid w:val="0302CCD6"/>
    <w:rsid w:val="037EC81A"/>
    <w:rsid w:val="038FCFF2"/>
    <w:rsid w:val="04073123"/>
    <w:rsid w:val="0408783D"/>
    <w:rsid w:val="04956B91"/>
    <w:rsid w:val="04FB368D"/>
    <w:rsid w:val="05667E89"/>
    <w:rsid w:val="06000CFB"/>
    <w:rsid w:val="06C211EC"/>
    <w:rsid w:val="07413056"/>
    <w:rsid w:val="08A466F6"/>
    <w:rsid w:val="08E55ED7"/>
    <w:rsid w:val="09225454"/>
    <w:rsid w:val="0AA0E35A"/>
    <w:rsid w:val="0BDB19C6"/>
    <w:rsid w:val="0C889B16"/>
    <w:rsid w:val="0C9E0A98"/>
    <w:rsid w:val="0DC231BA"/>
    <w:rsid w:val="0EEB0A78"/>
    <w:rsid w:val="107D9158"/>
    <w:rsid w:val="10B3035B"/>
    <w:rsid w:val="121961B9"/>
    <w:rsid w:val="13557EC5"/>
    <w:rsid w:val="1412BC36"/>
    <w:rsid w:val="1480D10E"/>
    <w:rsid w:val="148D7767"/>
    <w:rsid w:val="1552280D"/>
    <w:rsid w:val="156CBA8E"/>
    <w:rsid w:val="157F2A84"/>
    <w:rsid w:val="16B6C769"/>
    <w:rsid w:val="1739E6E6"/>
    <w:rsid w:val="17846FBC"/>
    <w:rsid w:val="1791DD71"/>
    <w:rsid w:val="17B68248"/>
    <w:rsid w:val="17D7B7BD"/>
    <w:rsid w:val="17F7D086"/>
    <w:rsid w:val="18A7286F"/>
    <w:rsid w:val="19E1E369"/>
    <w:rsid w:val="1AAFD2FC"/>
    <w:rsid w:val="1BA4839C"/>
    <w:rsid w:val="1BAE3FDA"/>
    <w:rsid w:val="1D2FAFC2"/>
    <w:rsid w:val="1D9C0A4E"/>
    <w:rsid w:val="1E5B98AF"/>
    <w:rsid w:val="1EEB3521"/>
    <w:rsid w:val="1EF54CBB"/>
    <w:rsid w:val="1F714121"/>
    <w:rsid w:val="1FDB1EE7"/>
    <w:rsid w:val="20911D1C"/>
    <w:rsid w:val="210F3902"/>
    <w:rsid w:val="21F71EC8"/>
    <w:rsid w:val="22D9A431"/>
    <w:rsid w:val="244EB7FD"/>
    <w:rsid w:val="24F63C29"/>
    <w:rsid w:val="25002243"/>
    <w:rsid w:val="254B65E2"/>
    <w:rsid w:val="25AF9184"/>
    <w:rsid w:val="27789E74"/>
    <w:rsid w:val="2787BCC8"/>
    <w:rsid w:val="27B01E61"/>
    <w:rsid w:val="29ACE70A"/>
    <w:rsid w:val="2A55DC5D"/>
    <w:rsid w:val="2A785707"/>
    <w:rsid w:val="2B0B8834"/>
    <w:rsid w:val="2B2BC255"/>
    <w:rsid w:val="2D7D24A5"/>
    <w:rsid w:val="2EB64D19"/>
    <w:rsid w:val="2F9897DF"/>
    <w:rsid w:val="30EF02AC"/>
    <w:rsid w:val="327CA8B3"/>
    <w:rsid w:val="32CFFBD2"/>
    <w:rsid w:val="330E3FBE"/>
    <w:rsid w:val="333F9295"/>
    <w:rsid w:val="338EF27B"/>
    <w:rsid w:val="3390543C"/>
    <w:rsid w:val="33CDA6D1"/>
    <w:rsid w:val="341E8EAA"/>
    <w:rsid w:val="34B97C3E"/>
    <w:rsid w:val="34E3B855"/>
    <w:rsid w:val="379E5821"/>
    <w:rsid w:val="37D401DF"/>
    <w:rsid w:val="3813CDCF"/>
    <w:rsid w:val="398293F0"/>
    <w:rsid w:val="39E66D63"/>
    <w:rsid w:val="3A011531"/>
    <w:rsid w:val="3B1ED5B6"/>
    <w:rsid w:val="3BEE70B9"/>
    <w:rsid w:val="3D5B60BA"/>
    <w:rsid w:val="3EDFA5A0"/>
    <w:rsid w:val="3EE1BB35"/>
    <w:rsid w:val="3EE7BCAC"/>
    <w:rsid w:val="3FDABDA6"/>
    <w:rsid w:val="4165446F"/>
    <w:rsid w:val="41AF751E"/>
    <w:rsid w:val="422CF73C"/>
    <w:rsid w:val="443CCAD1"/>
    <w:rsid w:val="4781E42B"/>
    <w:rsid w:val="4861CA6A"/>
    <w:rsid w:val="4874DF1D"/>
    <w:rsid w:val="48D402D8"/>
    <w:rsid w:val="49A1325B"/>
    <w:rsid w:val="49C403FA"/>
    <w:rsid w:val="4A525053"/>
    <w:rsid w:val="4A7DABC1"/>
    <w:rsid w:val="4AD8B172"/>
    <w:rsid w:val="4AE0C2C8"/>
    <w:rsid w:val="4CA3FD99"/>
    <w:rsid w:val="4D06F909"/>
    <w:rsid w:val="4DB49725"/>
    <w:rsid w:val="4DCF5028"/>
    <w:rsid w:val="4DD70CC6"/>
    <w:rsid w:val="4E0055C4"/>
    <w:rsid w:val="4E0E350D"/>
    <w:rsid w:val="4E443047"/>
    <w:rsid w:val="4E6B879C"/>
    <w:rsid w:val="4F73CDB3"/>
    <w:rsid w:val="50661828"/>
    <w:rsid w:val="50798A68"/>
    <w:rsid w:val="5162268F"/>
    <w:rsid w:val="51D09922"/>
    <w:rsid w:val="52535897"/>
    <w:rsid w:val="52A46458"/>
    <w:rsid w:val="52B13C09"/>
    <w:rsid w:val="539D8FB9"/>
    <w:rsid w:val="5438539D"/>
    <w:rsid w:val="54F8B0BB"/>
    <w:rsid w:val="55C205E2"/>
    <w:rsid w:val="565BA8FD"/>
    <w:rsid w:val="5660ED3D"/>
    <w:rsid w:val="5797ADE6"/>
    <w:rsid w:val="584B9143"/>
    <w:rsid w:val="58E0E122"/>
    <w:rsid w:val="598773D2"/>
    <w:rsid w:val="5A336BCB"/>
    <w:rsid w:val="5A7C4EA8"/>
    <w:rsid w:val="5C481FDD"/>
    <w:rsid w:val="5CB8A58E"/>
    <w:rsid w:val="5D194B45"/>
    <w:rsid w:val="5E98325B"/>
    <w:rsid w:val="5ECB7E39"/>
    <w:rsid w:val="5FF04650"/>
    <w:rsid w:val="6078D8CF"/>
    <w:rsid w:val="60EA56A4"/>
    <w:rsid w:val="60EDE374"/>
    <w:rsid w:val="62BC0394"/>
    <w:rsid w:val="62EA96F5"/>
    <w:rsid w:val="639A91E9"/>
    <w:rsid w:val="64258436"/>
    <w:rsid w:val="64BB131E"/>
    <w:rsid w:val="655DBB80"/>
    <w:rsid w:val="66FAEBF6"/>
    <w:rsid w:val="67533F34"/>
    <w:rsid w:val="676281CD"/>
    <w:rsid w:val="6776AFD8"/>
    <w:rsid w:val="6AA21AAD"/>
    <w:rsid w:val="6AC6D0D2"/>
    <w:rsid w:val="6CB5A0FB"/>
    <w:rsid w:val="6CD430C5"/>
    <w:rsid w:val="6CF6C319"/>
    <w:rsid w:val="6EF7ADCA"/>
    <w:rsid w:val="6FB15BB1"/>
    <w:rsid w:val="6FF9EDE5"/>
    <w:rsid w:val="70CDD532"/>
    <w:rsid w:val="71C22073"/>
    <w:rsid w:val="74A49AA5"/>
    <w:rsid w:val="75F07885"/>
    <w:rsid w:val="77248220"/>
    <w:rsid w:val="7731321D"/>
    <w:rsid w:val="785D25F1"/>
    <w:rsid w:val="788C3C09"/>
    <w:rsid w:val="79237059"/>
    <w:rsid w:val="792A81BF"/>
    <w:rsid w:val="792CD40C"/>
    <w:rsid w:val="797512EC"/>
    <w:rsid w:val="79D408A6"/>
    <w:rsid w:val="7AB7742E"/>
    <w:rsid w:val="7BB8AE73"/>
    <w:rsid w:val="7C5EDA3D"/>
    <w:rsid w:val="7CC14900"/>
    <w:rsid w:val="7D3748DB"/>
    <w:rsid w:val="7DEE6A90"/>
    <w:rsid w:val="7E1EE39C"/>
    <w:rsid w:val="7F0A7861"/>
    <w:rsid w:val="7F3F22C1"/>
    <w:rsid w:val="7F711294"/>
    <w:rsid w:val="7FB6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74F9"/>
  <w15:chartTrackingRefBased/>
  <w15:docId w15:val="{453ED36A-458A-4BD3-B668-36F9AB02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6">
    <w:name w:val="heading 6"/>
    <w:basedOn w:val="Normal"/>
    <w:link w:val="Titre6Car"/>
    <w:uiPriority w:val="9"/>
    <w:qFormat/>
    <w:rsid w:val="00A869C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1C76"/>
    <w:pPr>
      <w:ind w:left="720"/>
      <w:contextualSpacing/>
    </w:pPr>
  </w:style>
  <w:style w:type="paragraph" w:customStyle="1" w:styleId="xmsonormal">
    <w:name w:val="x_msonormal"/>
    <w:basedOn w:val="Normal"/>
    <w:rsid w:val="0084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7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nsinterligne">
    <w:name w:val="No Spacing"/>
    <w:uiPriority w:val="1"/>
    <w:qFormat/>
    <w:rsid w:val="00774E0D"/>
    <w:pPr>
      <w:spacing w:after="0" w:line="240" w:lineRule="auto"/>
    </w:pPr>
    <w:rPr>
      <w:lang w:val="fr-FR"/>
    </w:rPr>
  </w:style>
  <w:style w:type="character" w:styleId="Lienhypertexte">
    <w:name w:val="Hyperlink"/>
    <w:basedOn w:val="Policepardfaut"/>
    <w:uiPriority w:val="99"/>
    <w:unhideWhenUsed/>
    <w:rsid w:val="00050F3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50F35"/>
    <w:rPr>
      <w:color w:val="605E5C"/>
      <w:shd w:val="clear" w:color="auto" w:fill="E1DFDD"/>
    </w:rPr>
  </w:style>
  <w:style w:type="character" w:customStyle="1" w:styleId="Titre6Car">
    <w:name w:val="Titre 6 Car"/>
    <w:basedOn w:val="Policepardfaut"/>
    <w:link w:val="Titre6"/>
    <w:uiPriority w:val="9"/>
    <w:rsid w:val="00A869C7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En-tte">
    <w:name w:val="header"/>
    <w:basedOn w:val="Normal"/>
    <w:link w:val="En-tteCar"/>
    <w:uiPriority w:val="99"/>
    <w:unhideWhenUsed/>
    <w:rsid w:val="00F45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54B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45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54B5"/>
    <w:rPr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435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4355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43559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35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3559"/>
    <w:rPr>
      <w:b/>
      <w:bCs/>
      <w:sz w:val="20"/>
      <w:szCs w:val="20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3B1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3B11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8D3B1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5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CD4"/>
    <w:rPr>
      <w:rFonts w:ascii="Segoe UI" w:hAnsi="Segoe UI" w:cs="Segoe UI"/>
      <w:sz w:val="18"/>
      <w:szCs w:val="18"/>
      <w:lang w:val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A5E8C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B06CA5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51615"/>
    <w:pPr>
      <w:spacing w:after="0" w:line="240" w:lineRule="auto"/>
    </w:pPr>
    <w:rPr>
      <w:lang w:val="fr-FR"/>
    </w:rPr>
  </w:style>
  <w:style w:type="character" w:customStyle="1" w:styleId="Mentionnonrsolue4">
    <w:name w:val="Mention non résolue4"/>
    <w:basedOn w:val="Policepardfaut"/>
    <w:uiPriority w:val="99"/>
    <w:semiHidden/>
    <w:unhideWhenUsed/>
    <w:rsid w:val="00C250E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D10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50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4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nrs.edu.lb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tamara.elzein@cnrs.edu.lb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reille.el-rayess@au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  <d4fbc7fd442e405e95d5efc5e5d146d3 xmlns="12bea935-8f96-4e2a-91e0-960c791cc403">
      <Terms xmlns="http://schemas.microsoft.com/office/infopath/2007/PartnerControls"/>
    </d4fbc7fd442e405e95d5efc5e5d146d3>
    <_ip_UnifiedCompliancePolicyUIAction xmlns="http://schemas.microsoft.com/sharepoint/v3" xsi:nil="true"/>
    <lcf76f155ced4ddcb4097134ff3c332f xmlns="12bea935-8f96-4e2a-91e0-960c791cc403">
      <Terms xmlns="http://schemas.microsoft.com/office/infopath/2007/PartnerControls"/>
    </lcf76f155ced4ddcb4097134ff3c332f>
    <_Flow_SignoffStatus xmlns="12bea935-8f96-4e2a-91e0-960c791cc40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2" ma:contentTypeDescription="Crée un document." ma:contentTypeScope="" ma:versionID="ec0de69474df0cf8c10f02e64274d695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d5178788e9629242751cb533c6c27390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4045D3-E2B5-4495-B46A-12C51297F6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1926D-7D15-44C4-93DB-05EDBE05CA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2e391e-6a7e-4a78-9109-da3d1b8b6fd9"/>
    <ds:schemaRef ds:uri="12bea935-8f96-4e2a-91e0-960c791cc403"/>
  </ds:schemaRefs>
</ds:datastoreItem>
</file>

<file path=customXml/itemProps3.xml><?xml version="1.0" encoding="utf-8"?>
<ds:datastoreItem xmlns:ds="http://schemas.openxmlformats.org/officeDocument/2006/customXml" ds:itemID="{93580771-2F3B-4D37-884D-A9E648FAD7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5699F1-41A6-4526-9A48-27013113C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1854</Words>
  <Characters>10200</Characters>
  <Application>Microsoft Office Word</Application>
  <DocSecurity>4</DocSecurity>
  <Lines>85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el Rayess</dc:creator>
  <cp:keywords/>
  <dc:description/>
  <cp:lastModifiedBy>Mireille el Rayess</cp:lastModifiedBy>
  <cp:revision>2</cp:revision>
  <dcterms:created xsi:type="dcterms:W3CDTF">2024-01-12T12:26:00Z</dcterms:created>
  <dcterms:modified xsi:type="dcterms:W3CDTF">2024-01-12T12:26:00Z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0x010100653527275DBB9E45AA400F5E664B9031</vt:lpwstr>
  </property>
  <property fmtid="{D5CDD505-2E9C-101B-9397-08002B2CF9AE}" pid="4" name="Classification">
    <vt:lpwstr/>
  </property>
  <property fmtid="{D5CDD505-2E9C-101B-9397-08002B2CF9AE}" pid="5" name="MediaServiceImageTags">
    <vt:lpwstr/>
  </property>
</Properties>
</file>