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2C88" w14:textId="38860BE7" w:rsidR="00CF467D" w:rsidRDefault="00DE1145">
      <w:pPr>
        <w:pStyle w:val="BodyA"/>
        <w:jc w:val="center"/>
      </w:pPr>
      <w:r>
        <w:rPr>
          <w:noProof/>
        </w:rPr>
        <w:drawing>
          <wp:inline distT="0" distB="0" distL="0" distR="0" wp14:anchorId="0756BB37" wp14:editId="093E5D18">
            <wp:extent cx="6116320" cy="9029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80E0" w14:textId="77777777" w:rsidR="00DE1145" w:rsidRDefault="00DE1145">
      <w:pPr>
        <w:pStyle w:val="BodyA"/>
        <w:jc w:val="center"/>
      </w:pPr>
    </w:p>
    <w:p w14:paraId="5BD701BF" w14:textId="77777777" w:rsidR="00CF467D" w:rsidRDefault="007213EC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  <w:r>
        <w:rPr>
          <w:rFonts w:ascii="Bitstream Charter" w:eastAsia="Bitstream Charter" w:hAnsi="Bitstream Charter" w:cs="Bitstream Charter"/>
          <w:b/>
          <w:bCs/>
        </w:rPr>
        <w:t>- Communiqué de presse -</w:t>
      </w:r>
    </w:p>
    <w:p w14:paraId="626AD9E5" w14:textId="77777777" w:rsidR="00CF467D" w:rsidRDefault="00CF467D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38361A68" w14:textId="77777777" w:rsidR="00CF467D" w:rsidRDefault="00CF467D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0E9FD70F" w14:textId="5E10C94F" w:rsidR="00CF467D" w:rsidRDefault="007213EC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</w:pPr>
      <w:r>
        <w:rPr>
          <w:rFonts w:ascii="Bitstream Charter" w:eastAsia="Bitstream Charter" w:hAnsi="Bitstream Charter" w:cs="Bitstream Charter"/>
          <w:b/>
          <w:bCs/>
          <w:color w:val="862099"/>
          <w:sz w:val="28"/>
          <w:szCs w:val="28"/>
        </w:rPr>
        <w:t xml:space="preserve">Le Prix </w:t>
      </w:r>
      <w:r>
        <w:rPr>
          <w:rFonts w:ascii="Bitstream Charter" w:eastAsia="Bitstream Charter" w:hAnsi="Times New Roman" w:cs="Bitstream Charter"/>
          <w:b/>
          <w:bCs/>
          <w:color w:val="862099"/>
          <w:spacing w:val="-2"/>
          <w:sz w:val="28"/>
          <w:szCs w:val="28"/>
        </w:rPr>
        <w:t>« </w:t>
      </w:r>
      <w:r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>Le Choix Goncourt de l</w:t>
      </w:r>
      <w:r>
        <w:rPr>
          <w:rFonts w:ascii="Bitstream Charter" w:eastAsia="Bitstream Charter" w:hAnsi="Times New Roman" w:cs="Bitstream Charter"/>
          <w:b/>
          <w:bCs/>
          <w:color w:val="862099"/>
          <w:spacing w:val="-2"/>
          <w:sz w:val="28"/>
          <w:szCs w:val="28"/>
        </w:rPr>
        <w:t>’</w:t>
      </w:r>
      <w:r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>Orient</w:t>
      </w:r>
      <w:r>
        <w:rPr>
          <w:rFonts w:ascii="Bitstream Charter" w:eastAsia="Bitstream Charter" w:hAnsi="Times New Roman" w:cs="Bitstream Charter"/>
          <w:b/>
          <w:bCs/>
          <w:color w:val="862099"/>
          <w:spacing w:val="-2"/>
          <w:sz w:val="28"/>
          <w:szCs w:val="28"/>
        </w:rPr>
        <w:t> </w:t>
      </w:r>
      <w:r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>201</w:t>
      </w:r>
      <w:r w:rsidR="00DE1145"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>9</w:t>
      </w:r>
      <w:r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 xml:space="preserve"> </w:t>
      </w:r>
      <w:r>
        <w:rPr>
          <w:rFonts w:ascii="Bitstream Charter" w:eastAsia="Bitstream Charter" w:hAnsi="Times New Roman" w:cs="Bitstream Charter"/>
          <w:b/>
          <w:bCs/>
          <w:color w:val="862099"/>
          <w:spacing w:val="-2"/>
          <w:sz w:val="28"/>
          <w:szCs w:val="28"/>
        </w:rPr>
        <w:t>»</w:t>
      </w:r>
      <w:r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 xml:space="preserve"> </w:t>
      </w:r>
    </w:p>
    <w:p w14:paraId="250A14AC" w14:textId="1A1FF63C" w:rsidR="00CF467D" w:rsidRPr="00191059" w:rsidRDefault="007213EC" w:rsidP="00191059">
      <w:pPr>
        <w:pStyle w:val="Titre1"/>
        <w:jc w:val="center"/>
        <w:rPr>
          <w:lang w:val="fr-FR"/>
        </w:rPr>
      </w:pPr>
      <w:r w:rsidRPr="00191059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à</w:t>
      </w:r>
      <w:r w:rsidRPr="00191059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 xml:space="preserve"> </w:t>
      </w:r>
      <w:r w:rsidR="009D1E14" w:rsidRPr="00191059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«</w:t>
      </w:r>
      <w:r w:rsidR="00150050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 xml:space="preserve"> Le ciel par-dessus le toit </w:t>
      </w:r>
      <w:r w:rsidR="009D1E14" w:rsidRPr="00191059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»</w:t>
      </w:r>
      <w:r w:rsidR="009D1E14" w:rsidRPr="00191059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 xml:space="preserve"> de </w:t>
      </w:r>
      <w:proofErr w:type="spellStart"/>
      <w:r w:rsidR="00150050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Nathacha</w:t>
      </w:r>
      <w:proofErr w:type="spellEnd"/>
      <w:r w:rsidR="00150050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 xml:space="preserve"> </w:t>
      </w:r>
      <w:proofErr w:type="spellStart"/>
      <w:r w:rsidR="00150050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Appanah</w:t>
      </w:r>
      <w:proofErr w:type="spellEnd"/>
    </w:p>
    <w:p w14:paraId="0EC7C322" w14:textId="77777777" w:rsidR="00B25964" w:rsidRDefault="00B25964" w:rsidP="00B25964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2095AF1E" w14:textId="24858EE3" w:rsidR="00B25964" w:rsidRPr="00E34217" w:rsidRDefault="007213EC" w:rsidP="00191059">
      <w:pPr>
        <w:pStyle w:val="Corpsdetexte"/>
        <w:spacing w:after="0" w:line="100" w:lineRule="atLeast"/>
        <w:jc w:val="both"/>
        <w:rPr>
          <w:spacing w:val="-2"/>
        </w:rPr>
      </w:pPr>
      <w:r>
        <w:rPr>
          <w:b/>
          <w:bCs/>
          <w:spacing w:val="-2"/>
        </w:rPr>
        <w:t xml:space="preserve">Beyrouth | Le </w:t>
      </w:r>
      <w:r w:rsidR="00DE1145">
        <w:rPr>
          <w:b/>
          <w:bCs/>
          <w:spacing w:val="-2"/>
        </w:rPr>
        <w:t>mar</w:t>
      </w:r>
      <w:r>
        <w:rPr>
          <w:b/>
          <w:bCs/>
          <w:spacing w:val="-2"/>
        </w:rPr>
        <w:t xml:space="preserve">di </w:t>
      </w:r>
      <w:r w:rsidR="00DE1145">
        <w:rPr>
          <w:b/>
          <w:bCs/>
          <w:spacing w:val="-2"/>
        </w:rPr>
        <w:t>17</w:t>
      </w:r>
      <w:r>
        <w:rPr>
          <w:b/>
          <w:bCs/>
          <w:spacing w:val="-2"/>
        </w:rPr>
        <w:t xml:space="preserve"> </w:t>
      </w:r>
      <w:r w:rsidR="00DE1145">
        <w:rPr>
          <w:b/>
          <w:bCs/>
          <w:spacing w:val="-2"/>
        </w:rPr>
        <w:t>d</w:t>
      </w:r>
      <w:r w:rsidR="00DE1145">
        <w:rPr>
          <w:b/>
          <w:bCs/>
          <w:spacing w:val="-2"/>
        </w:rPr>
        <w:t>é</w:t>
      </w:r>
      <w:r w:rsidR="00DE1145">
        <w:rPr>
          <w:b/>
          <w:bCs/>
          <w:spacing w:val="-2"/>
        </w:rPr>
        <w:t>cembre</w:t>
      </w:r>
      <w:r>
        <w:rPr>
          <w:b/>
          <w:bCs/>
          <w:spacing w:val="-2"/>
        </w:rPr>
        <w:t xml:space="preserve"> 201</w:t>
      </w:r>
      <w:r w:rsidR="00DE1145">
        <w:rPr>
          <w:b/>
          <w:bCs/>
          <w:spacing w:val="-2"/>
        </w:rPr>
        <w:t>9</w:t>
      </w:r>
      <w:r>
        <w:rPr>
          <w:b/>
          <w:bCs/>
          <w:spacing w:val="-2"/>
        </w:rPr>
        <w:t xml:space="preserve"> </w:t>
      </w:r>
      <w:r>
        <w:rPr>
          <w:rFonts w:hAnsi="Times New Roman"/>
          <w:b/>
          <w:bCs/>
          <w:spacing w:val="-2"/>
        </w:rPr>
        <w:t>–</w:t>
      </w:r>
      <w:r>
        <w:rPr>
          <w:spacing w:val="-2"/>
        </w:rPr>
        <w:t xml:space="preserve"> Suite </w:t>
      </w:r>
      <w:r w:rsidRPr="00E34217">
        <w:rPr>
          <w:spacing w:val="-2"/>
        </w:rPr>
        <w:t>à</w:t>
      </w:r>
      <w:r w:rsidRPr="00E34217">
        <w:rPr>
          <w:spacing w:val="-2"/>
        </w:rPr>
        <w:t xml:space="preserve"> </w:t>
      </w:r>
      <w:r>
        <w:rPr>
          <w:spacing w:val="-2"/>
        </w:rPr>
        <w:t>la d</w:t>
      </w:r>
      <w:r w:rsidRPr="00E34217">
        <w:rPr>
          <w:spacing w:val="-2"/>
        </w:rPr>
        <w:t>é</w:t>
      </w:r>
      <w:r>
        <w:rPr>
          <w:spacing w:val="-2"/>
        </w:rPr>
        <w:t>lib</w:t>
      </w:r>
      <w:r w:rsidRPr="00E34217">
        <w:rPr>
          <w:spacing w:val="-2"/>
        </w:rPr>
        <w:t>é</w:t>
      </w:r>
      <w:r>
        <w:rPr>
          <w:spacing w:val="-2"/>
        </w:rPr>
        <w:t xml:space="preserve">ration </w:t>
      </w:r>
      <w:r w:rsidRPr="00E34217">
        <w:rPr>
          <w:spacing w:val="-2"/>
        </w:rPr>
        <w:t>à</w:t>
      </w:r>
      <w:r w:rsidRPr="00E34217">
        <w:rPr>
          <w:spacing w:val="-2"/>
        </w:rPr>
        <w:t xml:space="preserve"> </w:t>
      </w:r>
      <w:r>
        <w:rPr>
          <w:spacing w:val="-2"/>
        </w:rPr>
        <w:t xml:space="preserve">huis clos du grand jury </w:t>
      </w:r>
      <w:r w:rsidRPr="00E34217">
        <w:rPr>
          <w:spacing w:val="-2"/>
        </w:rPr>
        <w:t>é</w:t>
      </w:r>
      <w:r>
        <w:rPr>
          <w:spacing w:val="-2"/>
        </w:rPr>
        <w:t>tudiant du Prix litt</w:t>
      </w:r>
      <w:r w:rsidRPr="00E34217">
        <w:rPr>
          <w:spacing w:val="-2"/>
        </w:rPr>
        <w:t>é</w:t>
      </w:r>
      <w:r>
        <w:rPr>
          <w:spacing w:val="-2"/>
        </w:rPr>
        <w:t>raire francophone r</w:t>
      </w:r>
      <w:r w:rsidRPr="00E34217">
        <w:rPr>
          <w:spacing w:val="-2"/>
        </w:rPr>
        <w:t>é</w:t>
      </w:r>
      <w:r>
        <w:rPr>
          <w:spacing w:val="-2"/>
        </w:rPr>
        <w:t xml:space="preserve">gional </w:t>
      </w:r>
      <w:r w:rsidRPr="00E34217">
        <w:rPr>
          <w:spacing w:val="-2"/>
        </w:rPr>
        <w:t>« </w:t>
      </w:r>
      <w:r>
        <w:rPr>
          <w:spacing w:val="-2"/>
        </w:rPr>
        <w:t>Le Choix Goncourt de l</w:t>
      </w:r>
      <w:r w:rsidRPr="00E34217">
        <w:rPr>
          <w:spacing w:val="-2"/>
        </w:rPr>
        <w:t>’</w:t>
      </w:r>
      <w:r>
        <w:rPr>
          <w:spacing w:val="-2"/>
        </w:rPr>
        <w:t>Orient</w:t>
      </w:r>
      <w:r w:rsidRPr="00E34217">
        <w:rPr>
          <w:spacing w:val="-2"/>
        </w:rPr>
        <w:t> </w:t>
      </w:r>
      <w:r>
        <w:rPr>
          <w:spacing w:val="-2"/>
        </w:rPr>
        <w:t>201</w:t>
      </w:r>
      <w:r w:rsidR="00DE1145">
        <w:rPr>
          <w:spacing w:val="-2"/>
        </w:rPr>
        <w:t>9</w:t>
      </w:r>
      <w:r>
        <w:rPr>
          <w:spacing w:val="-2"/>
        </w:rPr>
        <w:t xml:space="preserve"> </w:t>
      </w:r>
      <w:r w:rsidRPr="00E34217">
        <w:rPr>
          <w:spacing w:val="-2"/>
        </w:rPr>
        <w:t>»</w:t>
      </w:r>
      <w:r>
        <w:rPr>
          <w:spacing w:val="-2"/>
        </w:rPr>
        <w:t>, organis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 </w:t>
      </w:r>
      <w:r>
        <w:rPr>
          <w:spacing w:val="-2"/>
        </w:rPr>
        <w:t>par l'A</w:t>
      </w:r>
      <w:r w:rsidR="00DE1145">
        <w:rPr>
          <w:spacing w:val="-2"/>
        </w:rPr>
        <w:t xml:space="preserve">gence </w:t>
      </w:r>
      <w:r>
        <w:rPr>
          <w:spacing w:val="-2"/>
        </w:rPr>
        <w:t>U</w:t>
      </w:r>
      <w:r w:rsidR="00DE1145">
        <w:rPr>
          <w:spacing w:val="-2"/>
        </w:rPr>
        <w:t xml:space="preserve">niversitaire de la </w:t>
      </w:r>
      <w:r>
        <w:rPr>
          <w:spacing w:val="-2"/>
        </w:rPr>
        <w:t>F</w:t>
      </w:r>
      <w:r w:rsidR="00DE1145">
        <w:rPr>
          <w:spacing w:val="-2"/>
        </w:rPr>
        <w:t>rancophonie au</w:t>
      </w:r>
      <w:r>
        <w:rPr>
          <w:spacing w:val="-2"/>
        </w:rPr>
        <w:t xml:space="preserve"> Moyen-Orient et l</w:t>
      </w:r>
      <w:r w:rsidRPr="00E34217">
        <w:rPr>
          <w:spacing w:val="-2"/>
        </w:rPr>
        <w:t>’</w:t>
      </w:r>
      <w:r>
        <w:rPr>
          <w:spacing w:val="-2"/>
        </w:rPr>
        <w:t>Institut fran</w:t>
      </w:r>
      <w:r w:rsidRPr="00E34217">
        <w:rPr>
          <w:spacing w:val="-2"/>
        </w:rPr>
        <w:t>ç</w:t>
      </w:r>
      <w:r>
        <w:rPr>
          <w:spacing w:val="-2"/>
        </w:rPr>
        <w:t xml:space="preserve">ais du Liban, le Prix a </w:t>
      </w:r>
      <w:r w:rsidRPr="00E34217">
        <w:rPr>
          <w:spacing w:val="-2"/>
        </w:rPr>
        <w:t>é</w:t>
      </w:r>
      <w:r>
        <w:rPr>
          <w:spacing w:val="-2"/>
        </w:rPr>
        <w:t>t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 </w:t>
      </w:r>
      <w:r>
        <w:rPr>
          <w:spacing w:val="-2"/>
        </w:rPr>
        <w:t>d</w:t>
      </w:r>
      <w:r w:rsidRPr="00E34217">
        <w:rPr>
          <w:spacing w:val="-2"/>
        </w:rPr>
        <w:t>é</w:t>
      </w:r>
      <w:r>
        <w:rPr>
          <w:spacing w:val="-2"/>
        </w:rPr>
        <w:t>cern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 </w:t>
      </w:r>
      <w:r>
        <w:rPr>
          <w:spacing w:val="-2"/>
        </w:rPr>
        <w:t xml:space="preserve">aujourd'hui </w:t>
      </w:r>
      <w:r w:rsidRPr="00E34217">
        <w:rPr>
          <w:spacing w:val="-2"/>
        </w:rPr>
        <w:t>à</w:t>
      </w:r>
      <w:r w:rsidR="00150050" w:rsidRPr="00E34217">
        <w:rPr>
          <w:spacing w:val="-2"/>
        </w:rPr>
        <w:t xml:space="preserve"> </w:t>
      </w:r>
      <w:r w:rsidR="00150050" w:rsidRPr="00E34217">
        <w:rPr>
          <w:spacing w:val="-2"/>
        </w:rPr>
        <w:t>«</w:t>
      </w:r>
      <w:r w:rsidR="00150050" w:rsidRPr="00150050">
        <w:rPr>
          <w:spacing w:val="-2"/>
        </w:rPr>
        <w:t xml:space="preserve"> Le ciel par-dessus le </w:t>
      </w:r>
      <w:r w:rsidR="00263A36" w:rsidRPr="00150050">
        <w:rPr>
          <w:spacing w:val="-2"/>
        </w:rPr>
        <w:t>toit</w:t>
      </w:r>
      <w:r w:rsidR="00263A36" w:rsidRPr="00E34217">
        <w:rPr>
          <w:spacing w:val="-2"/>
        </w:rPr>
        <w:t xml:space="preserve"> </w:t>
      </w:r>
      <w:r w:rsidR="00263A36" w:rsidRPr="00E34217">
        <w:rPr>
          <w:spacing w:val="-2"/>
        </w:rPr>
        <w:t>»</w:t>
      </w:r>
      <w:r w:rsidR="009D1E14" w:rsidRPr="00E34217">
        <w:rPr>
          <w:spacing w:val="-2"/>
        </w:rPr>
        <w:t xml:space="preserve"> </w:t>
      </w:r>
      <w:bookmarkStart w:id="0" w:name="_GoBack"/>
      <w:bookmarkEnd w:id="0"/>
      <w:r w:rsidR="009D1E14" w:rsidRPr="00E34217">
        <w:rPr>
          <w:spacing w:val="-2"/>
        </w:rPr>
        <w:t>de</w:t>
      </w:r>
      <w:r w:rsidR="00150050" w:rsidRPr="00150050">
        <w:rPr>
          <w:rFonts w:ascii="Bitstream Charter" w:eastAsia="Bitstream Charter" w:cs="Bitstream Charter"/>
          <w:color w:val="862099"/>
          <w:spacing w:val="-2"/>
          <w:sz w:val="28"/>
          <w:szCs w:val="28"/>
        </w:rPr>
        <w:t xml:space="preserve"> </w:t>
      </w:r>
      <w:proofErr w:type="spellStart"/>
      <w:r w:rsidR="00150050" w:rsidRPr="00150050">
        <w:rPr>
          <w:spacing w:val="-2"/>
        </w:rPr>
        <w:t>Nathacha</w:t>
      </w:r>
      <w:proofErr w:type="spellEnd"/>
      <w:r w:rsidR="00150050" w:rsidRPr="00150050">
        <w:rPr>
          <w:spacing w:val="-2"/>
        </w:rPr>
        <w:t xml:space="preserve"> </w:t>
      </w:r>
      <w:proofErr w:type="spellStart"/>
      <w:r w:rsidR="00150050" w:rsidRPr="00150050">
        <w:rPr>
          <w:spacing w:val="-2"/>
        </w:rPr>
        <w:t>Appanah</w:t>
      </w:r>
      <w:proofErr w:type="spellEnd"/>
      <w:r w:rsidR="00150050">
        <w:rPr>
          <w:spacing w:val="-2"/>
        </w:rPr>
        <w:t xml:space="preserve"> </w:t>
      </w:r>
      <w:r w:rsidR="00E15C76" w:rsidRPr="00E34217">
        <w:rPr>
          <w:spacing w:val="-2"/>
        </w:rPr>
        <w:t>publi</w:t>
      </w:r>
      <w:r w:rsidR="00E15C76" w:rsidRPr="00E34217">
        <w:rPr>
          <w:spacing w:val="-2"/>
        </w:rPr>
        <w:t>é</w:t>
      </w:r>
      <w:r w:rsidR="00E15C76" w:rsidRPr="00E34217">
        <w:rPr>
          <w:spacing w:val="-2"/>
        </w:rPr>
        <w:t xml:space="preserve"> chez</w:t>
      </w:r>
      <w:r w:rsidR="00150050">
        <w:rPr>
          <w:spacing w:val="-2"/>
        </w:rPr>
        <w:t xml:space="preserve"> Gallimard.</w:t>
      </w:r>
    </w:p>
    <w:p w14:paraId="2B9C29A4" w14:textId="6CF64CF2" w:rsidR="009A4EB5" w:rsidRPr="00E34217" w:rsidRDefault="009A4EB5" w:rsidP="009A4EB5">
      <w:pPr>
        <w:pStyle w:val="Corpsdetexte"/>
        <w:spacing w:after="0" w:line="100" w:lineRule="atLeast"/>
        <w:jc w:val="both"/>
        <w:rPr>
          <w:spacing w:val="-2"/>
        </w:rPr>
      </w:pPr>
      <w:r w:rsidRPr="00E34217">
        <w:rPr>
          <w:spacing w:val="-2"/>
        </w:rPr>
        <w:t>Le livre laur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at a </w:t>
      </w:r>
      <w:r w:rsidRPr="00E34217">
        <w:rPr>
          <w:spacing w:val="-2"/>
        </w:rPr>
        <w:t>é</w:t>
      </w:r>
      <w:r w:rsidRPr="00E34217">
        <w:rPr>
          <w:spacing w:val="-2"/>
        </w:rPr>
        <w:t>t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 choisi au </w:t>
      </w:r>
      <w:r w:rsidR="00150050">
        <w:rPr>
          <w:spacing w:val="-2"/>
        </w:rPr>
        <w:t>deuxi</w:t>
      </w:r>
      <w:r w:rsidR="00150050">
        <w:rPr>
          <w:spacing w:val="-2"/>
        </w:rPr>
        <w:t>è</w:t>
      </w:r>
      <w:r w:rsidR="00150050">
        <w:rPr>
          <w:spacing w:val="-2"/>
        </w:rPr>
        <w:t>me</w:t>
      </w:r>
      <w:r w:rsidRPr="00E34217">
        <w:rPr>
          <w:spacing w:val="-2"/>
        </w:rPr>
        <w:t xml:space="preserve"> tour du scrutin avec</w:t>
      </w:r>
      <w:r w:rsidR="00150050">
        <w:rPr>
          <w:spacing w:val="-2"/>
        </w:rPr>
        <w:t xml:space="preserve"> 26</w:t>
      </w:r>
      <w:r w:rsidRPr="00E34217">
        <w:rPr>
          <w:spacing w:val="-2"/>
        </w:rPr>
        <w:t xml:space="preserve"> voix sur </w:t>
      </w:r>
      <w:r w:rsidR="00150050">
        <w:rPr>
          <w:spacing w:val="-2"/>
        </w:rPr>
        <w:t>36</w:t>
      </w:r>
      <w:r w:rsidRPr="00E34217">
        <w:rPr>
          <w:spacing w:val="-2"/>
        </w:rPr>
        <w:t>.</w:t>
      </w:r>
    </w:p>
    <w:p w14:paraId="1B3ABF96" w14:textId="77777777" w:rsidR="009A4EB5" w:rsidRPr="005854D2" w:rsidRDefault="009A4EB5" w:rsidP="00191059">
      <w:pPr>
        <w:pStyle w:val="Corpsdetexte"/>
        <w:spacing w:after="0" w:line="100" w:lineRule="atLeast"/>
        <w:jc w:val="both"/>
        <w:rPr>
          <w:rFonts w:hAnsi="Times New Roman" w:cs="Times New Roman"/>
          <w:color w:val="auto"/>
          <w:spacing w:val="-2"/>
        </w:rPr>
      </w:pPr>
    </w:p>
    <w:p w14:paraId="296BDB7B" w14:textId="71CA9B86" w:rsidR="00CF467D" w:rsidRPr="00E34217" w:rsidRDefault="007213EC" w:rsidP="00191059">
      <w:pPr>
        <w:pStyle w:val="Corpsdetexte"/>
        <w:spacing w:after="0" w:line="100" w:lineRule="atLeast"/>
        <w:jc w:val="both"/>
        <w:rPr>
          <w:spacing w:val="-2"/>
        </w:rPr>
      </w:pPr>
      <w:r w:rsidRPr="00E34217">
        <w:rPr>
          <w:spacing w:val="-2"/>
        </w:rPr>
        <w:t xml:space="preserve">La </w:t>
      </w:r>
      <w:r w:rsidR="009A4EB5" w:rsidRPr="00E34217">
        <w:rPr>
          <w:spacing w:val="-2"/>
        </w:rPr>
        <w:t>d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>lib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 xml:space="preserve">ration du jury et la </w:t>
      </w:r>
      <w:r w:rsidRPr="00E34217">
        <w:rPr>
          <w:spacing w:val="-2"/>
        </w:rPr>
        <w:t xml:space="preserve">proclamation </w:t>
      </w:r>
      <w:r w:rsidR="00E35DDE" w:rsidRPr="00E34217">
        <w:rPr>
          <w:spacing w:val="-2"/>
        </w:rPr>
        <w:t>du r</w:t>
      </w:r>
      <w:r w:rsidR="00E35DDE" w:rsidRPr="00E34217">
        <w:rPr>
          <w:spacing w:val="-2"/>
        </w:rPr>
        <w:t>é</w:t>
      </w:r>
      <w:r w:rsidR="00E35DDE" w:rsidRPr="00E34217">
        <w:rPr>
          <w:spacing w:val="-2"/>
        </w:rPr>
        <w:t xml:space="preserve">sultat </w:t>
      </w:r>
      <w:r w:rsidR="009A4EB5" w:rsidRPr="00E34217">
        <w:rPr>
          <w:spacing w:val="-2"/>
        </w:rPr>
        <w:t>ont</w:t>
      </w:r>
      <w:r w:rsidRPr="00E34217">
        <w:rPr>
          <w:spacing w:val="-2"/>
        </w:rPr>
        <w:t xml:space="preserve"> eu lieu </w:t>
      </w:r>
      <w:r w:rsidR="009A4EB5" w:rsidRPr="00E34217">
        <w:rPr>
          <w:spacing w:val="-2"/>
        </w:rPr>
        <w:t>cette ann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 xml:space="preserve">e </w:t>
      </w:r>
      <w:r w:rsidR="00DE1145" w:rsidRPr="00E34217">
        <w:rPr>
          <w:spacing w:val="-2"/>
        </w:rPr>
        <w:t>à</w:t>
      </w:r>
      <w:r w:rsidR="00DE1145" w:rsidRPr="00E34217">
        <w:rPr>
          <w:spacing w:val="-2"/>
        </w:rPr>
        <w:t xml:space="preserve"> l</w:t>
      </w:r>
      <w:r w:rsidR="00DE1145" w:rsidRPr="00E34217">
        <w:rPr>
          <w:spacing w:val="-2"/>
        </w:rPr>
        <w:t>’</w:t>
      </w:r>
      <w:r w:rsidR="00DE1145" w:rsidRPr="00E34217">
        <w:rPr>
          <w:spacing w:val="-2"/>
        </w:rPr>
        <w:t>Institut Fran</w:t>
      </w:r>
      <w:r w:rsidR="00DE1145" w:rsidRPr="00E34217">
        <w:rPr>
          <w:spacing w:val="-2"/>
        </w:rPr>
        <w:t>ç</w:t>
      </w:r>
      <w:r w:rsidR="00DE1145" w:rsidRPr="00E34217">
        <w:rPr>
          <w:spacing w:val="-2"/>
        </w:rPr>
        <w:t>ais du Liban</w:t>
      </w:r>
      <w:r w:rsidR="009A4EB5" w:rsidRPr="00E34217">
        <w:rPr>
          <w:spacing w:val="-2"/>
        </w:rPr>
        <w:t xml:space="preserve"> suite </w:t>
      </w:r>
      <w:r w:rsidR="009A4EB5" w:rsidRPr="00E34217">
        <w:rPr>
          <w:spacing w:val="-2"/>
        </w:rPr>
        <w:t>à</w:t>
      </w:r>
      <w:r w:rsidR="009A4EB5" w:rsidRPr="00E34217">
        <w:rPr>
          <w:spacing w:val="-2"/>
        </w:rPr>
        <w:t xml:space="preserve"> l</w:t>
      </w:r>
      <w:r w:rsidR="009A4EB5" w:rsidRPr="00E34217">
        <w:rPr>
          <w:spacing w:val="-2"/>
        </w:rPr>
        <w:t>’</w:t>
      </w:r>
      <w:r w:rsidR="009A4EB5" w:rsidRPr="00E34217">
        <w:rPr>
          <w:spacing w:val="-2"/>
        </w:rPr>
        <w:t>annulation du Salon du livre francophone de Beyrouth, et se</w:t>
      </w:r>
      <w:r w:rsidR="00E35DDE" w:rsidRPr="00E34217">
        <w:rPr>
          <w:spacing w:val="-2"/>
        </w:rPr>
        <w:t xml:space="preserve"> </w:t>
      </w:r>
      <w:r w:rsidR="009A4EB5" w:rsidRPr="00E34217">
        <w:rPr>
          <w:spacing w:val="-2"/>
        </w:rPr>
        <w:t>sont d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>roul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 xml:space="preserve">s suivant un autre format, en raison </w:t>
      </w:r>
      <w:r w:rsidR="00E15C76" w:rsidRPr="00E34217">
        <w:rPr>
          <w:spacing w:val="-2"/>
        </w:rPr>
        <w:t>de la situation actuelle par laquelle passe le pays</w:t>
      </w:r>
      <w:bookmarkStart w:id="1" w:name="_Hlk26979515"/>
      <w:bookmarkStart w:id="2" w:name="_Hlk26979310"/>
      <w:r w:rsidR="009A4EB5" w:rsidRPr="00E34217">
        <w:rPr>
          <w:spacing w:val="-2"/>
        </w:rPr>
        <w:t xml:space="preserve">.  </w:t>
      </w:r>
      <w:r w:rsidR="00E35DDE" w:rsidRPr="00E34217">
        <w:rPr>
          <w:spacing w:val="-2"/>
        </w:rPr>
        <w:t>A</w:t>
      </w:r>
      <w:r w:rsidR="009A4EB5" w:rsidRPr="00E34217">
        <w:rPr>
          <w:spacing w:val="-2"/>
        </w:rPr>
        <w:t>insi, Les jur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>s libanais ont vot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 xml:space="preserve"> sur place et les jur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>s de</w:t>
      </w:r>
      <w:r w:rsidR="00E35DDE" w:rsidRPr="00E34217">
        <w:rPr>
          <w:spacing w:val="-2"/>
        </w:rPr>
        <w:t xml:space="preserve">s autres pays </w:t>
      </w:r>
      <w:r w:rsidR="005854D2" w:rsidRPr="00E34217">
        <w:rPr>
          <w:spacing w:val="-2"/>
        </w:rPr>
        <w:t>de la</w:t>
      </w:r>
      <w:r w:rsidR="009A4EB5" w:rsidRPr="00E34217">
        <w:rPr>
          <w:spacing w:val="-2"/>
        </w:rPr>
        <w:t xml:space="preserve"> r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>gion ont vot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 xml:space="preserve"> par visioconf</w:t>
      </w:r>
      <w:r w:rsidR="009A4EB5" w:rsidRPr="00E34217">
        <w:rPr>
          <w:spacing w:val="-2"/>
        </w:rPr>
        <w:t>é</w:t>
      </w:r>
      <w:r w:rsidR="009A4EB5" w:rsidRPr="00E34217">
        <w:rPr>
          <w:spacing w:val="-2"/>
        </w:rPr>
        <w:t>rence.</w:t>
      </w:r>
    </w:p>
    <w:bookmarkEnd w:id="1"/>
    <w:bookmarkEnd w:id="2"/>
    <w:p w14:paraId="29CFBF66" w14:textId="77777777" w:rsidR="00CF467D" w:rsidRPr="00E34217" w:rsidRDefault="00CF467D">
      <w:pPr>
        <w:pStyle w:val="BodyA"/>
        <w:jc w:val="both"/>
        <w:rPr>
          <w:spacing w:val="-2"/>
        </w:rPr>
      </w:pPr>
    </w:p>
    <w:p w14:paraId="21EE6AFF" w14:textId="621141B7" w:rsidR="00CF467D" w:rsidRPr="00E34217" w:rsidRDefault="007213EC">
      <w:pPr>
        <w:pStyle w:val="BodyA"/>
        <w:spacing w:line="100" w:lineRule="atLeast"/>
        <w:jc w:val="both"/>
        <w:rPr>
          <w:spacing w:val="-2"/>
        </w:rPr>
      </w:pPr>
      <w:r>
        <w:rPr>
          <w:spacing w:val="-2"/>
        </w:rPr>
        <w:t xml:space="preserve">Le jury </w:t>
      </w:r>
      <w:r w:rsidRPr="00E34217">
        <w:rPr>
          <w:spacing w:val="-2"/>
        </w:rPr>
        <w:t>é</w:t>
      </w:r>
      <w:r>
        <w:rPr>
          <w:spacing w:val="-2"/>
        </w:rPr>
        <w:t>tait compos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 </w:t>
      </w:r>
      <w:r>
        <w:rPr>
          <w:spacing w:val="-2"/>
        </w:rPr>
        <w:t xml:space="preserve">de </w:t>
      </w:r>
      <w:r w:rsidR="00E15C76">
        <w:rPr>
          <w:spacing w:val="-2"/>
        </w:rPr>
        <w:t>3</w:t>
      </w:r>
      <w:r w:rsidR="00150050">
        <w:rPr>
          <w:spacing w:val="-2"/>
        </w:rPr>
        <w:t>6</w:t>
      </w:r>
      <w:r w:rsidR="00B25964">
        <w:rPr>
          <w:spacing w:val="-2"/>
        </w:rPr>
        <w:t xml:space="preserve"> </w:t>
      </w:r>
      <w:r>
        <w:rPr>
          <w:spacing w:val="-2"/>
        </w:rPr>
        <w:t>jur</w:t>
      </w:r>
      <w:r w:rsidRPr="00E34217">
        <w:rPr>
          <w:spacing w:val="-2"/>
        </w:rPr>
        <w:t>é</w:t>
      </w:r>
      <w:r>
        <w:rPr>
          <w:spacing w:val="-2"/>
        </w:rPr>
        <w:t>s, repr</w:t>
      </w:r>
      <w:r w:rsidRPr="00E34217">
        <w:rPr>
          <w:spacing w:val="-2"/>
        </w:rPr>
        <w:t>é</w:t>
      </w:r>
      <w:r>
        <w:rPr>
          <w:spacing w:val="-2"/>
        </w:rPr>
        <w:t>sentant</w:t>
      </w:r>
      <w:r w:rsidR="00B25964">
        <w:rPr>
          <w:spacing w:val="-2"/>
        </w:rPr>
        <w:t xml:space="preserve"> </w:t>
      </w:r>
      <w:r w:rsidR="00E15C76">
        <w:rPr>
          <w:spacing w:val="-2"/>
        </w:rPr>
        <w:t>32</w:t>
      </w:r>
      <w:r w:rsidR="00B25964">
        <w:rPr>
          <w:spacing w:val="-2"/>
        </w:rPr>
        <w:t xml:space="preserve"> </w:t>
      </w:r>
      <w:r>
        <w:rPr>
          <w:spacing w:val="-2"/>
        </w:rPr>
        <w:t>u</w:t>
      </w:r>
      <w:r w:rsidRPr="00E34217">
        <w:rPr>
          <w:spacing w:val="-2"/>
        </w:rPr>
        <w:t>niversit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s de </w:t>
      </w:r>
      <w:r w:rsidR="00E15C76" w:rsidRPr="00E34217">
        <w:rPr>
          <w:spacing w:val="-2"/>
        </w:rPr>
        <w:t>10</w:t>
      </w:r>
      <w:r w:rsidR="00B25964" w:rsidRPr="00E34217">
        <w:rPr>
          <w:spacing w:val="-2"/>
        </w:rPr>
        <w:t xml:space="preserve"> </w:t>
      </w:r>
      <w:r w:rsidRPr="00E34217">
        <w:rPr>
          <w:spacing w:val="-2"/>
        </w:rPr>
        <w:t>pays du Moyen-Orient</w:t>
      </w:r>
      <w:r w:rsidRPr="00E34217">
        <w:rPr>
          <w:spacing w:val="-2"/>
        </w:rPr>
        <w:t> </w:t>
      </w:r>
      <w:r w:rsidRPr="00E34217">
        <w:rPr>
          <w:spacing w:val="-2"/>
        </w:rPr>
        <w:t xml:space="preserve">: Djibouti, 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gypte, </w:t>
      </w:r>
      <w:r w:rsidRPr="00E34217">
        <w:rPr>
          <w:spacing w:val="-2"/>
        </w:rPr>
        <w:t>É</w:t>
      </w:r>
      <w:r w:rsidRPr="00E34217">
        <w:rPr>
          <w:spacing w:val="-2"/>
        </w:rPr>
        <w:t>mirats arabes unis, Irak, Iran, Jordanie, Liban, Palestine, Soudan,</w:t>
      </w:r>
      <w:r w:rsidR="00E15C76" w:rsidRPr="00E34217">
        <w:rPr>
          <w:spacing w:val="-2"/>
        </w:rPr>
        <w:t xml:space="preserve"> et</w:t>
      </w:r>
      <w:r w:rsidRPr="00E34217">
        <w:rPr>
          <w:spacing w:val="-2"/>
        </w:rPr>
        <w:t xml:space="preserve"> Syrie. La mobilisation et le soutien des ambassades de France </w:t>
      </w:r>
      <w:r w:rsidRPr="00E34217">
        <w:rPr>
          <w:spacing w:val="-2"/>
        </w:rPr>
        <w:t>à</w:t>
      </w:r>
      <w:r w:rsidRPr="00E34217">
        <w:rPr>
          <w:spacing w:val="-2"/>
        </w:rPr>
        <w:t xml:space="preserve"> Amman, </w:t>
      </w:r>
      <w:r w:rsidRPr="00E34217">
        <w:rPr>
          <w:spacing w:val="-2"/>
        </w:rPr>
        <w:t>à</w:t>
      </w:r>
      <w:r w:rsidRPr="00E34217">
        <w:rPr>
          <w:spacing w:val="-2"/>
        </w:rPr>
        <w:t xml:space="preserve"> Bagdad et </w:t>
      </w:r>
      <w:r w:rsidRPr="00E34217">
        <w:rPr>
          <w:spacing w:val="-2"/>
        </w:rPr>
        <w:t>à</w:t>
      </w:r>
      <w:r w:rsidRPr="00E34217">
        <w:rPr>
          <w:spacing w:val="-2"/>
        </w:rPr>
        <w:t xml:space="preserve"> Khartoum ont contribu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 </w:t>
      </w:r>
      <w:r w:rsidRPr="00E34217">
        <w:rPr>
          <w:spacing w:val="-2"/>
        </w:rPr>
        <w:t>à</w:t>
      </w:r>
      <w:r w:rsidRPr="00E34217">
        <w:rPr>
          <w:spacing w:val="-2"/>
        </w:rPr>
        <w:t xml:space="preserve"> la r</w:t>
      </w:r>
      <w:r w:rsidRPr="00E34217">
        <w:rPr>
          <w:spacing w:val="-2"/>
        </w:rPr>
        <w:t>é</w:t>
      </w:r>
      <w:r w:rsidRPr="00E34217">
        <w:rPr>
          <w:spacing w:val="-2"/>
        </w:rPr>
        <w:t>ussite de l</w:t>
      </w:r>
      <w:r w:rsidRPr="00E34217">
        <w:rPr>
          <w:spacing w:val="-2"/>
        </w:rPr>
        <w:t>’</w:t>
      </w:r>
      <w:r w:rsidRPr="00E34217">
        <w:rPr>
          <w:spacing w:val="-2"/>
        </w:rPr>
        <w:t>activit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 aupr</w:t>
      </w:r>
      <w:r w:rsidRPr="00E34217">
        <w:rPr>
          <w:spacing w:val="-2"/>
        </w:rPr>
        <w:t>è</w:t>
      </w:r>
      <w:r w:rsidRPr="00E34217">
        <w:rPr>
          <w:spacing w:val="-2"/>
        </w:rPr>
        <w:t>s des universit</w:t>
      </w:r>
      <w:r w:rsidRPr="00E34217">
        <w:rPr>
          <w:spacing w:val="-2"/>
        </w:rPr>
        <w:t>é</w:t>
      </w:r>
      <w:r w:rsidRPr="00E34217">
        <w:rPr>
          <w:spacing w:val="-2"/>
        </w:rPr>
        <w:t>s jordaniennes, irakiennes et soudanaises.</w:t>
      </w:r>
    </w:p>
    <w:p w14:paraId="528B824A" w14:textId="77777777" w:rsidR="00CF467D" w:rsidRPr="00E34217" w:rsidRDefault="007213EC">
      <w:pPr>
        <w:pStyle w:val="BodyA"/>
        <w:jc w:val="both"/>
        <w:rPr>
          <w:spacing w:val="-2"/>
        </w:rPr>
      </w:pPr>
      <w:r w:rsidRPr="00E34217">
        <w:rPr>
          <w:spacing w:val="-2"/>
        </w:rPr>
        <w:t xml:space="preserve"> </w:t>
      </w:r>
    </w:p>
    <w:p w14:paraId="4D123FED" w14:textId="4877598E" w:rsidR="00CF467D" w:rsidRPr="00E34217" w:rsidRDefault="00DE1145">
      <w:pPr>
        <w:pStyle w:val="BodyA"/>
        <w:jc w:val="both"/>
        <w:rPr>
          <w:spacing w:val="-2"/>
        </w:rPr>
      </w:pPr>
      <w:r>
        <w:rPr>
          <w:spacing w:val="-2"/>
        </w:rPr>
        <w:t xml:space="preserve">Avec la participation </w:t>
      </w:r>
      <w:r>
        <w:rPr>
          <w:spacing w:val="-2"/>
        </w:rPr>
        <w:t>à</w:t>
      </w:r>
      <w:r>
        <w:rPr>
          <w:spacing w:val="-2"/>
        </w:rPr>
        <w:t xml:space="preserve"> distance</w:t>
      </w:r>
      <w:r w:rsidR="007213EC">
        <w:rPr>
          <w:spacing w:val="-2"/>
        </w:rPr>
        <w:t xml:space="preserve"> de</w:t>
      </w:r>
      <w:r w:rsidR="009918FE">
        <w:rPr>
          <w:spacing w:val="-2"/>
        </w:rPr>
        <w:t xml:space="preserve"> Pierre Assouline</w:t>
      </w:r>
      <w:r w:rsidR="007213EC">
        <w:rPr>
          <w:spacing w:val="-2"/>
        </w:rPr>
        <w:t>, membre de l</w:t>
      </w:r>
      <w:r w:rsidR="007213EC" w:rsidRPr="00E34217">
        <w:rPr>
          <w:spacing w:val="-2"/>
        </w:rPr>
        <w:t>’</w:t>
      </w:r>
      <w:r w:rsidR="007213EC">
        <w:rPr>
          <w:spacing w:val="-2"/>
        </w:rPr>
        <w:t>Acad</w:t>
      </w:r>
      <w:r w:rsidR="007213EC" w:rsidRPr="00E34217">
        <w:rPr>
          <w:spacing w:val="-2"/>
        </w:rPr>
        <w:t>é</w:t>
      </w:r>
      <w:r w:rsidR="007213EC">
        <w:rPr>
          <w:spacing w:val="-2"/>
        </w:rPr>
        <w:t xml:space="preserve">mie Goncourt, </w:t>
      </w:r>
      <w:r w:rsidR="007213EC" w:rsidRPr="00E34217">
        <w:rPr>
          <w:spacing w:val="-2"/>
        </w:rPr>
        <w:t>la proclamation du Prix s'est faite en arabe et en fran</w:t>
      </w:r>
      <w:r w:rsidR="007213EC" w:rsidRPr="00E34217">
        <w:rPr>
          <w:spacing w:val="-2"/>
        </w:rPr>
        <w:t>ç</w:t>
      </w:r>
      <w:r w:rsidR="007213EC" w:rsidRPr="00E34217">
        <w:rPr>
          <w:spacing w:val="-2"/>
        </w:rPr>
        <w:t xml:space="preserve">ais par les deux plus jeunes </w:t>
      </w:r>
      <w:r w:rsidR="007213EC" w:rsidRPr="00E34217">
        <w:rPr>
          <w:spacing w:val="-2"/>
        </w:rPr>
        <w:t>é</w:t>
      </w:r>
      <w:r w:rsidR="007213EC" w:rsidRPr="00E34217">
        <w:rPr>
          <w:spacing w:val="-2"/>
        </w:rPr>
        <w:t xml:space="preserve">tudiants du grand jury. Elle a </w:t>
      </w:r>
      <w:r w:rsidR="007213EC" w:rsidRPr="00E34217">
        <w:rPr>
          <w:spacing w:val="-2"/>
        </w:rPr>
        <w:t>é</w:t>
      </w:r>
      <w:r w:rsidR="007213EC" w:rsidRPr="00E34217">
        <w:rPr>
          <w:spacing w:val="-2"/>
        </w:rPr>
        <w:t>t</w:t>
      </w:r>
      <w:r w:rsidR="007213EC" w:rsidRPr="00E34217">
        <w:rPr>
          <w:spacing w:val="-2"/>
        </w:rPr>
        <w:t>é</w:t>
      </w:r>
      <w:r w:rsidR="007213EC" w:rsidRPr="00E34217">
        <w:rPr>
          <w:spacing w:val="-2"/>
        </w:rPr>
        <w:t xml:space="preserve"> suivie d'un d</w:t>
      </w:r>
      <w:r w:rsidR="007213EC" w:rsidRPr="00E34217">
        <w:rPr>
          <w:spacing w:val="-2"/>
        </w:rPr>
        <w:t>é</w:t>
      </w:r>
      <w:r w:rsidR="007213EC" w:rsidRPr="00E34217">
        <w:rPr>
          <w:spacing w:val="-2"/>
        </w:rPr>
        <w:t xml:space="preserve">bat public entre les </w:t>
      </w:r>
      <w:r w:rsidR="007213EC" w:rsidRPr="00E34217">
        <w:rPr>
          <w:spacing w:val="-2"/>
        </w:rPr>
        <w:t>é</w:t>
      </w:r>
      <w:r w:rsidR="007213EC" w:rsidRPr="00E34217">
        <w:rPr>
          <w:spacing w:val="-2"/>
        </w:rPr>
        <w:t>tudiants</w:t>
      </w:r>
      <w:r w:rsidR="00E35DDE" w:rsidRPr="00E34217">
        <w:rPr>
          <w:spacing w:val="-2"/>
        </w:rPr>
        <w:t>,</w:t>
      </w:r>
      <w:r w:rsidR="005949AB" w:rsidRPr="00E34217">
        <w:rPr>
          <w:spacing w:val="-2"/>
        </w:rPr>
        <w:t xml:space="preserve"> </w:t>
      </w:r>
      <w:r w:rsidR="007213EC" w:rsidRPr="00E34217">
        <w:rPr>
          <w:spacing w:val="-2"/>
        </w:rPr>
        <w:t>mod</w:t>
      </w:r>
      <w:r w:rsidR="007213EC" w:rsidRPr="00E34217">
        <w:rPr>
          <w:spacing w:val="-2"/>
        </w:rPr>
        <w:t>é</w:t>
      </w:r>
      <w:r w:rsidR="007213EC" w:rsidRPr="00E34217">
        <w:rPr>
          <w:spacing w:val="-2"/>
        </w:rPr>
        <w:t>r</w:t>
      </w:r>
      <w:r w:rsidR="007213EC" w:rsidRPr="00E34217">
        <w:rPr>
          <w:spacing w:val="-2"/>
        </w:rPr>
        <w:t>é</w:t>
      </w:r>
      <w:r w:rsidR="007213EC" w:rsidRPr="00E34217">
        <w:rPr>
          <w:spacing w:val="-2"/>
        </w:rPr>
        <w:t xml:space="preserve"> par la pr</w:t>
      </w:r>
      <w:r w:rsidR="007213EC" w:rsidRPr="00E34217">
        <w:rPr>
          <w:spacing w:val="-2"/>
        </w:rPr>
        <w:t>é</w:t>
      </w:r>
      <w:r w:rsidR="007213EC" w:rsidRPr="00E34217">
        <w:rPr>
          <w:spacing w:val="-2"/>
        </w:rPr>
        <w:t xml:space="preserve">sidente du grand jury, Mme Salma </w:t>
      </w:r>
      <w:proofErr w:type="spellStart"/>
      <w:r w:rsidR="007213EC" w:rsidRPr="00E34217">
        <w:rPr>
          <w:spacing w:val="-2"/>
        </w:rPr>
        <w:t>Kojok</w:t>
      </w:r>
      <w:proofErr w:type="spellEnd"/>
      <w:r w:rsidR="007213EC" w:rsidRPr="00E34217">
        <w:rPr>
          <w:spacing w:val="-2"/>
        </w:rPr>
        <w:t>, romanci</w:t>
      </w:r>
      <w:r w:rsidR="007213EC" w:rsidRPr="00E34217">
        <w:rPr>
          <w:spacing w:val="-2"/>
        </w:rPr>
        <w:t>è</w:t>
      </w:r>
      <w:r w:rsidR="007213EC" w:rsidRPr="00E34217">
        <w:rPr>
          <w:spacing w:val="-2"/>
        </w:rPr>
        <w:t>re francophone.</w:t>
      </w:r>
    </w:p>
    <w:p w14:paraId="502B4847" w14:textId="77777777" w:rsidR="00CF467D" w:rsidRPr="00E34217" w:rsidRDefault="00CF467D">
      <w:pPr>
        <w:pStyle w:val="BodyA"/>
        <w:jc w:val="both"/>
        <w:rPr>
          <w:spacing w:val="-2"/>
        </w:rPr>
      </w:pPr>
    </w:p>
    <w:p w14:paraId="2780BC30" w14:textId="2080E4CD" w:rsidR="00CF467D" w:rsidRPr="00E34217" w:rsidRDefault="007213EC">
      <w:pPr>
        <w:pStyle w:val="BodyA"/>
        <w:jc w:val="both"/>
        <w:rPr>
          <w:spacing w:val="-2"/>
        </w:rPr>
      </w:pPr>
      <w:r w:rsidRPr="00E34217">
        <w:rPr>
          <w:spacing w:val="-2"/>
        </w:rPr>
        <w:t>Comme le veut d</w:t>
      </w:r>
      <w:r w:rsidRPr="00E34217">
        <w:rPr>
          <w:spacing w:val="-2"/>
        </w:rPr>
        <w:t>é</w:t>
      </w:r>
      <w:r w:rsidRPr="00E34217">
        <w:rPr>
          <w:spacing w:val="-2"/>
        </w:rPr>
        <w:t>sormais la tradition, le laur</w:t>
      </w:r>
      <w:r w:rsidRPr="00E34217">
        <w:rPr>
          <w:spacing w:val="-2"/>
        </w:rPr>
        <w:t>é</w:t>
      </w:r>
      <w:r w:rsidRPr="00E34217">
        <w:rPr>
          <w:spacing w:val="-2"/>
        </w:rPr>
        <w:t>at 201</w:t>
      </w:r>
      <w:r w:rsidR="00DE1145" w:rsidRPr="00E34217">
        <w:rPr>
          <w:spacing w:val="-2"/>
        </w:rPr>
        <w:t>9</w:t>
      </w:r>
      <w:r w:rsidRPr="00E34217">
        <w:rPr>
          <w:spacing w:val="-2"/>
        </w:rPr>
        <w:t xml:space="preserve"> du Prix </w:t>
      </w:r>
      <w:r w:rsidRPr="00E34217">
        <w:rPr>
          <w:spacing w:val="-2"/>
        </w:rPr>
        <w:t>« </w:t>
      </w:r>
      <w:r w:rsidRPr="00E34217">
        <w:rPr>
          <w:spacing w:val="-2"/>
        </w:rPr>
        <w:t>Le Choix Goncourt de l'Orient</w:t>
      </w:r>
      <w:r w:rsidRPr="00E34217">
        <w:rPr>
          <w:spacing w:val="-2"/>
        </w:rPr>
        <w:t> »</w:t>
      </w:r>
      <w:r w:rsidRPr="00E34217">
        <w:rPr>
          <w:spacing w:val="-2"/>
        </w:rPr>
        <w:t xml:space="preserve"> sera invit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 </w:t>
      </w:r>
      <w:r w:rsidRPr="00E34217">
        <w:rPr>
          <w:spacing w:val="-2"/>
        </w:rPr>
        <w:t>à</w:t>
      </w:r>
      <w:r w:rsidRPr="00E34217">
        <w:rPr>
          <w:spacing w:val="-2"/>
        </w:rPr>
        <w:t xml:space="preserve"> l'occasion du prochain Salon du livre francophone de Beyrouth et son roman sera traduit en arabe. Les activit</w:t>
      </w:r>
      <w:r w:rsidRPr="00E34217">
        <w:rPr>
          <w:spacing w:val="-2"/>
        </w:rPr>
        <w:t>é</w:t>
      </w:r>
      <w:r w:rsidRPr="00E34217">
        <w:rPr>
          <w:spacing w:val="-2"/>
        </w:rPr>
        <w:t>s</w:t>
      </w:r>
      <w:r w:rsidR="00C267EA" w:rsidRPr="00E34217">
        <w:rPr>
          <w:spacing w:val="-2"/>
        </w:rPr>
        <w:t xml:space="preserve"> qui accompagnent la d</w:t>
      </w:r>
      <w:r w:rsidR="00C267EA" w:rsidRPr="00E34217">
        <w:rPr>
          <w:spacing w:val="-2"/>
        </w:rPr>
        <w:t>é</w:t>
      </w:r>
      <w:r w:rsidR="00C267EA" w:rsidRPr="00E34217">
        <w:rPr>
          <w:spacing w:val="-2"/>
        </w:rPr>
        <w:t>signation</w:t>
      </w:r>
      <w:r w:rsidRPr="00E34217">
        <w:rPr>
          <w:spacing w:val="-2"/>
        </w:rPr>
        <w:t xml:space="preserve"> du Prix se prolongeront tout au long de l'ann</w:t>
      </w:r>
      <w:r w:rsidRPr="00E34217">
        <w:rPr>
          <w:spacing w:val="-2"/>
        </w:rPr>
        <w:t>é</w:t>
      </w:r>
      <w:r w:rsidRPr="00E34217">
        <w:rPr>
          <w:spacing w:val="-2"/>
        </w:rPr>
        <w:t>e 20</w:t>
      </w:r>
      <w:r w:rsidR="00DE1145" w:rsidRPr="00E34217">
        <w:rPr>
          <w:spacing w:val="-2"/>
        </w:rPr>
        <w:t>20</w:t>
      </w:r>
      <w:r w:rsidRPr="00E34217">
        <w:rPr>
          <w:spacing w:val="-2"/>
        </w:rPr>
        <w:t xml:space="preserve"> dans les pays de la r</w:t>
      </w:r>
      <w:r w:rsidRPr="00E34217">
        <w:rPr>
          <w:spacing w:val="-2"/>
        </w:rPr>
        <w:t>é</w:t>
      </w:r>
      <w:r w:rsidRPr="00E34217">
        <w:rPr>
          <w:spacing w:val="-2"/>
        </w:rPr>
        <w:t xml:space="preserve">gion </w:t>
      </w:r>
      <w:r w:rsidRPr="00E34217">
        <w:rPr>
          <w:spacing w:val="-2"/>
        </w:rPr>
        <w:t>à</w:t>
      </w:r>
      <w:r w:rsidRPr="00E34217">
        <w:rPr>
          <w:spacing w:val="-2"/>
        </w:rPr>
        <w:t xml:space="preserve"> travers les Campus num</w:t>
      </w:r>
      <w:r w:rsidRPr="00E34217">
        <w:rPr>
          <w:spacing w:val="-2"/>
        </w:rPr>
        <w:t>é</w:t>
      </w:r>
      <w:r w:rsidRPr="00E34217">
        <w:rPr>
          <w:spacing w:val="-2"/>
        </w:rPr>
        <w:t>riques francophones de l'AUF et les Instituts fran</w:t>
      </w:r>
      <w:r w:rsidRPr="00E34217">
        <w:rPr>
          <w:spacing w:val="-2"/>
        </w:rPr>
        <w:t>ç</w:t>
      </w:r>
      <w:r w:rsidRPr="00E34217">
        <w:rPr>
          <w:spacing w:val="-2"/>
        </w:rPr>
        <w:t>ais.</w:t>
      </w:r>
    </w:p>
    <w:p w14:paraId="5FEF4E6F" w14:textId="7AA0D65B" w:rsidR="00E15C76" w:rsidRDefault="00E15C76">
      <w:pPr>
        <w:pStyle w:val="BodyA"/>
        <w:jc w:val="both"/>
      </w:pPr>
    </w:p>
    <w:p w14:paraId="074C5FB1" w14:textId="17FFBBE1" w:rsidR="00E15C76" w:rsidRDefault="00E15C76">
      <w:pPr>
        <w:pStyle w:val="BodyA"/>
        <w:jc w:val="both"/>
      </w:pPr>
    </w:p>
    <w:p w14:paraId="48D77184" w14:textId="0C2AB96F" w:rsidR="00E15C76" w:rsidRDefault="00E15C76">
      <w:pPr>
        <w:pStyle w:val="BodyA"/>
        <w:jc w:val="both"/>
      </w:pPr>
    </w:p>
    <w:p w14:paraId="5E18A10D" w14:textId="71E765BB" w:rsidR="00E15C76" w:rsidRDefault="00E15C76">
      <w:pPr>
        <w:pStyle w:val="BodyA"/>
        <w:jc w:val="both"/>
      </w:pPr>
    </w:p>
    <w:p w14:paraId="5536BA5B" w14:textId="2F9825FA" w:rsidR="00E15C76" w:rsidRDefault="00E15C76">
      <w:pPr>
        <w:pStyle w:val="BodyA"/>
        <w:jc w:val="both"/>
      </w:pPr>
    </w:p>
    <w:p w14:paraId="7AF5B764" w14:textId="3F8973C9" w:rsidR="00E15C76" w:rsidRDefault="00E15C76">
      <w:pPr>
        <w:pStyle w:val="BodyA"/>
        <w:jc w:val="both"/>
      </w:pPr>
    </w:p>
    <w:p w14:paraId="172BB49F" w14:textId="77777777" w:rsidR="00E15C76" w:rsidRDefault="00E15C76">
      <w:pPr>
        <w:pStyle w:val="BodyA"/>
        <w:jc w:val="both"/>
      </w:pPr>
    </w:p>
    <w:p w14:paraId="10C04299" w14:textId="77777777" w:rsidR="00CF467D" w:rsidRDefault="00CF467D">
      <w:pPr>
        <w:pStyle w:val="BodyA"/>
        <w:jc w:val="both"/>
      </w:pPr>
    </w:p>
    <w:p w14:paraId="3AC7B429" w14:textId="77777777" w:rsidR="00CF467D" w:rsidRDefault="00CF467D">
      <w:pPr>
        <w:pStyle w:val="BodyA"/>
        <w:spacing w:line="100" w:lineRule="atLeast"/>
        <w:rPr>
          <w:rFonts w:ascii="Arial" w:eastAsia="Arial" w:hAnsi="Arial" w:cs="Arial"/>
          <w:sz w:val="22"/>
          <w:szCs w:val="22"/>
        </w:rPr>
      </w:pPr>
    </w:p>
    <w:p w14:paraId="1A5754CD" w14:textId="77777777" w:rsidR="00CF467D" w:rsidRDefault="007213EC">
      <w:pPr>
        <w:pStyle w:val="BodyA"/>
        <w:rPr>
          <w:rFonts w:ascii="Arial" w:eastAsia="Arial" w:hAnsi="Arial" w:cs="Arial"/>
          <w:b/>
          <w:bCs/>
          <w:color w:val="800080"/>
          <w:sz w:val="22"/>
          <w:szCs w:val="22"/>
          <w:u w:color="800080"/>
        </w:rPr>
      </w:pPr>
      <w:r>
        <w:rPr>
          <w:rFonts w:ascii="Arial"/>
          <w:b/>
          <w:bCs/>
          <w:color w:val="800080"/>
          <w:sz w:val="22"/>
          <w:szCs w:val="22"/>
          <w:u w:color="800080"/>
        </w:rPr>
        <w:t>Pour en savoir plus</w:t>
      </w:r>
    </w:p>
    <w:p w14:paraId="235CF007" w14:textId="77777777" w:rsidR="00CF467D" w:rsidRDefault="00CF467D">
      <w:pPr>
        <w:pStyle w:val="BodyA"/>
        <w:rPr>
          <w:rFonts w:ascii="Arial" w:eastAsia="Arial" w:hAnsi="Arial" w:cs="Arial"/>
          <w:b/>
          <w:bCs/>
          <w:color w:val="800080"/>
          <w:sz w:val="22"/>
          <w:szCs w:val="22"/>
          <w:u w:color="800080"/>
        </w:rPr>
      </w:pPr>
    </w:p>
    <w:p w14:paraId="3F70EED2" w14:textId="77777777" w:rsidR="00CF467D" w:rsidRDefault="007213EC">
      <w:pPr>
        <w:pStyle w:val="BodyA"/>
      </w:pPr>
      <w:r>
        <w:t xml:space="preserve">lechoixdelorient.blogspot.com </w:t>
      </w:r>
      <w:r>
        <w:rPr>
          <w:b/>
          <w:bCs/>
          <w:spacing w:val="-2"/>
        </w:rPr>
        <w:t>|</w:t>
      </w:r>
      <w:r>
        <w:t xml:space="preserve"> </w:t>
      </w:r>
      <w:hyperlink r:id="rId7" w:history="1">
        <w:r>
          <w:rPr>
            <w:rStyle w:val="Hyperlink0"/>
          </w:rPr>
          <w:t>www.auf.org/moyen-orient</w:t>
        </w:r>
      </w:hyperlink>
      <w:r>
        <w:t xml:space="preserve"> </w:t>
      </w:r>
      <w:r>
        <w:rPr>
          <w:b/>
          <w:bCs/>
          <w:spacing w:val="-2"/>
        </w:rPr>
        <w:t xml:space="preserve">| </w:t>
      </w:r>
      <w:hyperlink r:id="rId8" w:history="1">
        <w:r>
          <w:rPr>
            <w:rStyle w:val="Hyperlink1"/>
          </w:rPr>
          <w:t>www.institutfrancais-liban.com</w:t>
        </w:r>
      </w:hyperlink>
      <w:r>
        <w:t xml:space="preserve"> </w:t>
      </w:r>
    </w:p>
    <w:p w14:paraId="6A86C38E" w14:textId="77777777" w:rsidR="00CF467D" w:rsidRDefault="00CF467D">
      <w:pPr>
        <w:pStyle w:val="BodyA"/>
      </w:pPr>
    </w:p>
    <w:p w14:paraId="4F09138C" w14:textId="77777777" w:rsidR="00CF467D" w:rsidRDefault="007213EC">
      <w:pPr>
        <w:pStyle w:val="Corpsdetexte"/>
        <w:spacing w:after="0" w:line="100" w:lineRule="atLeast"/>
        <w:jc w:val="both"/>
        <w:rPr>
          <w:b/>
          <w:bCs/>
        </w:rPr>
      </w:pPr>
      <w:r>
        <w:rPr>
          <w:rFonts w:ascii="Arial"/>
          <w:b/>
          <w:bCs/>
          <w:color w:val="800080"/>
          <w:sz w:val="22"/>
          <w:szCs w:val="22"/>
          <w:u w:color="800080"/>
        </w:rPr>
        <w:t>Contacts presse</w:t>
      </w:r>
    </w:p>
    <w:p w14:paraId="2A3FD075" w14:textId="77777777" w:rsidR="00CF467D" w:rsidRDefault="00CF467D">
      <w:pPr>
        <w:pStyle w:val="Corpsdetexte"/>
        <w:spacing w:after="0" w:line="100" w:lineRule="atLeast"/>
        <w:jc w:val="both"/>
        <w:rPr>
          <w:b/>
          <w:bCs/>
        </w:rPr>
      </w:pPr>
    </w:p>
    <w:tbl>
      <w:tblPr>
        <w:tblStyle w:val="TableNormal1"/>
        <w:tblW w:w="4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7"/>
      </w:tblGrid>
      <w:tr w:rsidR="00DE1145" w14:paraId="1E2B866A" w14:textId="77777777" w:rsidTr="00DE1145">
        <w:trPr>
          <w:trHeight w:hRule="exact" w:val="593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CCFE0" w14:textId="77777777" w:rsidR="00DE1145" w:rsidRPr="00002A3F" w:rsidRDefault="00DE1145">
            <w:pPr>
              <w:pStyle w:val="BodyA"/>
              <w:spacing w:line="100" w:lineRule="atLeast"/>
              <w:jc w:val="center"/>
              <w:rPr>
                <w:b/>
                <w:bCs/>
              </w:rPr>
            </w:pPr>
            <w:r w:rsidRPr="00002A3F">
              <w:rPr>
                <w:b/>
                <w:bCs/>
              </w:rPr>
              <w:t>AUF Moyen-Orient</w:t>
            </w:r>
          </w:p>
        </w:tc>
      </w:tr>
      <w:tr w:rsidR="00DE1145" w:rsidRPr="00263A36" w14:paraId="516E9564" w14:textId="77777777" w:rsidTr="00DE1145">
        <w:trPr>
          <w:trHeight w:hRule="exact" w:val="1149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28" w:type="dxa"/>
            </w:tcMar>
            <w:vAlign w:val="center"/>
          </w:tcPr>
          <w:p w14:paraId="06D059DE" w14:textId="77777777" w:rsidR="00DE1145" w:rsidRDefault="00DE1145" w:rsidP="00002A3F">
            <w:pPr>
              <w:pStyle w:val="Corpsdetexte"/>
              <w:spacing w:after="0" w:line="100" w:lineRule="atLeast"/>
              <w:ind w:right="248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Joelle RIACHI</w:t>
            </w:r>
          </w:p>
          <w:p w14:paraId="02144676" w14:textId="77777777" w:rsidR="00DE1145" w:rsidRPr="00002A3F" w:rsidRDefault="00DE1145">
            <w:pPr>
              <w:pStyle w:val="Corpsdetexte"/>
              <w:spacing w:after="0" w:line="100" w:lineRule="atLeast"/>
              <w:ind w:right="248"/>
              <w:jc w:val="center"/>
              <w:rPr>
                <w:spacing w:val="-2"/>
              </w:rPr>
            </w:pPr>
            <w:r>
              <w:rPr>
                <w:spacing w:val="-2"/>
              </w:rPr>
              <w:t>T</w:t>
            </w:r>
            <w:r>
              <w:rPr>
                <w:spacing w:val="-2"/>
              </w:rPr>
              <w:t>é</w:t>
            </w:r>
            <w:r>
              <w:rPr>
                <w:spacing w:val="-2"/>
              </w:rPr>
              <w:t xml:space="preserve">l </w:t>
            </w:r>
            <w:r w:rsidRPr="00002A3F">
              <w:rPr>
                <w:spacing w:val="-2"/>
              </w:rPr>
              <w:t>: +961 1 420 270</w:t>
            </w:r>
          </w:p>
          <w:p w14:paraId="5EDFC1CE" w14:textId="77777777" w:rsidR="00DE1145" w:rsidRDefault="00904CB4" w:rsidP="00002A3F">
            <w:pPr>
              <w:pStyle w:val="Corpsdetexte"/>
              <w:spacing w:after="0" w:line="100" w:lineRule="atLeast"/>
              <w:ind w:right="248"/>
              <w:jc w:val="center"/>
              <w:rPr>
                <w:spacing w:val="-2"/>
              </w:rPr>
            </w:pPr>
            <w:hyperlink r:id="rId9" w:history="1">
              <w:r w:rsidR="00DE1145" w:rsidRPr="00626893">
                <w:rPr>
                  <w:rStyle w:val="Lienhypertexte"/>
                  <w:spacing w:val="-2"/>
                </w:rPr>
                <w:t>joelle.riachi@auf.org</w:t>
              </w:r>
            </w:hyperlink>
            <w:r w:rsidR="00DE1145">
              <w:rPr>
                <w:spacing w:val="-2"/>
              </w:rPr>
              <w:t xml:space="preserve"> </w:t>
            </w:r>
          </w:p>
          <w:p w14:paraId="491AEABB" w14:textId="77777777" w:rsidR="00DE1145" w:rsidRPr="00002A3F" w:rsidRDefault="00DE1145">
            <w:pPr>
              <w:pStyle w:val="Corpsdetexte"/>
              <w:spacing w:after="0" w:line="100" w:lineRule="atLeast"/>
              <w:ind w:right="248"/>
              <w:jc w:val="center"/>
            </w:pPr>
          </w:p>
        </w:tc>
      </w:tr>
    </w:tbl>
    <w:p w14:paraId="1A65F0E0" w14:textId="77777777" w:rsidR="00CF467D" w:rsidRDefault="00CF467D">
      <w:pPr>
        <w:pStyle w:val="Corpsdetexte"/>
        <w:spacing w:after="0"/>
        <w:jc w:val="both"/>
        <w:rPr>
          <w:b/>
          <w:bCs/>
        </w:rPr>
      </w:pPr>
    </w:p>
    <w:p w14:paraId="53D68928" w14:textId="77777777" w:rsidR="00CF467D" w:rsidRDefault="00002A3F">
      <w:pPr>
        <w:pStyle w:val="Corpsdetexte"/>
        <w:spacing w:after="0" w:line="100" w:lineRule="atLeast"/>
        <w:jc w:val="both"/>
        <w:rPr>
          <w:rFonts w:ascii="Arial" w:eastAsia="Arial" w:hAnsi="Arial" w:cs="Arial"/>
          <w:b/>
          <w:bCs/>
          <w:color w:val="800080"/>
          <w:sz w:val="22"/>
          <w:szCs w:val="22"/>
          <w:u w:color="800080"/>
        </w:rPr>
      </w:pPr>
      <w:r>
        <w:rPr>
          <w:rFonts w:ascii="Arial"/>
          <w:b/>
          <w:bCs/>
          <w:color w:val="800080"/>
          <w:sz w:val="22"/>
          <w:szCs w:val="22"/>
          <w:u w:color="800080"/>
        </w:rPr>
        <w:t>-------------------------</w:t>
      </w:r>
      <w:r w:rsidR="007213EC">
        <w:rPr>
          <w:rFonts w:ascii="Arial"/>
          <w:b/>
          <w:bCs/>
          <w:color w:val="800080"/>
          <w:sz w:val="22"/>
          <w:szCs w:val="22"/>
          <w:u w:color="800080"/>
        </w:rPr>
        <w:t>---------------------------------------------------------------------------------------------------------</w:t>
      </w:r>
    </w:p>
    <w:p w14:paraId="68589DD1" w14:textId="77777777" w:rsidR="00CF467D" w:rsidRDefault="007213EC">
      <w:pPr>
        <w:pStyle w:val="Corpsdetexte"/>
        <w:spacing w:after="0" w:line="100" w:lineRule="atLeast"/>
        <w:jc w:val="both"/>
        <w:rPr>
          <w:sz w:val="20"/>
          <w:szCs w:val="20"/>
        </w:rPr>
      </w:pPr>
      <w:r>
        <w:rPr>
          <w:rFonts w:hAnsi="Arial"/>
          <w:b/>
          <w:bCs/>
          <w:color w:val="800080"/>
          <w:sz w:val="22"/>
          <w:szCs w:val="22"/>
          <w:u w:color="800080"/>
        </w:rPr>
        <w:t>À</w:t>
      </w:r>
      <w:r>
        <w:rPr>
          <w:rFonts w:hAnsi="Arial"/>
          <w:b/>
          <w:bCs/>
          <w:color w:val="800080"/>
          <w:sz w:val="22"/>
          <w:szCs w:val="22"/>
          <w:u w:color="800080"/>
        </w:rPr>
        <w:t xml:space="preserve"> </w:t>
      </w:r>
      <w:r>
        <w:rPr>
          <w:rFonts w:ascii="Arial"/>
          <w:b/>
          <w:bCs/>
          <w:color w:val="800080"/>
          <w:sz w:val="22"/>
          <w:szCs w:val="22"/>
          <w:u w:color="800080"/>
        </w:rPr>
        <w:t xml:space="preserve">propos du Prix </w:t>
      </w:r>
      <w:r>
        <w:rPr>
          <w:rFonts w:hAnsi="Arial"/>
          <w:b/>
          <w:bCs/>
          <w:color w:val="800080"/>
          <w:sz w:val="22"/>
          <w:szCs w:val="22"/>
          <w:u w:color="800080"/>
        </w:rPr>
        <w:t>« </w:t>
      </w:r>
      <w:r>
        <w:rPr>
          <w:rFonts w:ascii="Arial"/>
          <w:b/>
          <w:bCs/>
          <w:color w:val="800080"/>
          <w:sz w:val="22"/>
          <w:szCs w:val="22"/>
          <w:u w:color="800080"/>
        </w:rPr>
        <w:t>Le Choix Goncourt de l'Orient</w:t>
      </w:r>
      <w:r>
        <w:rPr>
          <w:rFonts w:hAnsi="Arial"/>
          <w:b/>
          <w:bCs/>
          <w:color w:val="800080"/>
          <w:sz w:val="22"/>
          <w:szCs w:val="22"/>
          <w:u w:color="800080"/>
        </w:rPr>
        <w:t> »</w:t>
      </w:r>
    </w:p>
    <w:p w14:paraId="2AAB5669" w14:textId="77777777" w:rsidR="00CF467D" w:rsidRDefault="00CF467D">
      <w:pPr>
        <w:pStyle w:val="BodyA"/>
        <w:spacing w:line="100" w:lineRule="atLeast"/>
        <w:jc w:val="both"/>
        <w:rPr>
          <w:sz w:val="20"/>
          <w:szCs w:val="20"/>
        </w:rPr>
      </w:pPr>
    </w:p>
    <w:p w14:paraId="0A1EBAD0" w14:textId="77777777" w:rsidR="00CF467D" w:rsidRDefault="007213EC">
      <w:pPr>
        <w:pStyle w:val="BodyA"/>
        <w:spacing w:line="100" w:lineRule="atLeast"/>
        <w:jc w:val="both"/>
      </w:pPr>
      <w:r>
        <w:rPr>
          <w:rFonts w:ascii="Arial"/>
          <w:sz w:val="20"/>
          <w:szCs w:val="20"/>
        </w:rPr>
        <w:t>Ce Prix repose sur la lecture puis le classement des romans de la 2</w:t>
      </w:r>
      <w:r>
        <w:rPr>
          <w:rFonts w:hAnsi="Arial"/>
          <w:sz w:val="20"/>
          <w:szCs w:val="20"/>
        </w:rPr>
        <w:t>è</w:t>
      </w:r>
      <w:r>
        <w:rPr>
          <w:rFonts w:ascii="Arial"/>
          <w:sz w:val="20"/>
          <w:szCs w:val="20"/>
        </w:rPr>
        <w:t>me s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lection de l'Acad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mie Goncourt par des jurys 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tudiants cr</w:t>
      </w:r>
      <w:r>
        <w:rPr>
          <w:rFonts w:hAnsi="Arial"/>
          <w:sz w:val="20"/>
          <w:szCs w:val="20"/>
        </w:rPr>
        <w:t>éé</w:t>
      </w:r>
      <w:r>
        <w:rPr>
          <w:rFonts w:ascii="Arial"/>
          <w:sz w:val="20"/>
          <w:szCs w:val="20"/>
        </w:rPr>
        <w:t>s dans les universit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s du Moyen-Orient. Une 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lib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ration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huis clos, selon la proc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dure de l'Acad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mie Goncourt, se tient chaque ann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e au Salon du livre francophone de Beyrouth. Elle est suivie par la proclamation publique du Prix en pr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sence d'un membre de l'Acad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mie Goncourt.</w:t>
      </w:r>
    </w:p>
    <w:sectPr w:rsidR="00CF467D">
      <w:headerReference w:type="default" r:id="rId10"/>
      <w:footerReference w:type="default" r:id="rId11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31E8" w14:textId="77777777" w:rsidR="00904CB4" w:rsidRDefault="00904CB4">
      <w:r>
        <w:separator/>
      </w:r>
    </w:p>
  </w:endnote>
  <w:endnote w:type="continuationSeparator" w:id="0">
    <w:p w14:paraId="71A6BC95" w14:textId="77777777" w:rsidR="00904CB4" w:rsidRDefault="0090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D46AB" w14:textId="77777777" w:rsidR="00CF467D" w:rsidRDefault="00CF46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76A2" w14:textId="77777777" w:rsidR="00904CB4" w:rsidRDefault="00904CB4">
      <w:r>
        <w:separator/>
      </w:r>
    </w:p>
  </w:footnote>
  <w:footnote w:type="continuationSeparator" w:id="0">
    <w:p w14:paraId="7349E690" w14:textId="77777777" w:rsidR="00904CB4" w:rsidRDefault="0090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B02C" w14:textId="77777777" w:rsidR="00CF467D" w:rsidRDefault="00CF467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7D"/>
    <w:rsid w:val="00002A3F"/>
    <w:rsid w:val="00084AF6"/>
    <w:rsid w:val="00144F94"/>
    <w:rsid w:val="00150050"/>
    <w:rsid w:val="00165AC5"/>
    <w:rsid w:val="0018617B"/>
    <w:rsid w:val="00191059"/>
    <w:rsid w:val="00235517"/>
    <w:rsid w:val="002618D7"/>
    <w:rsid w:val="00263A36"/>
    <w:rsid w:val="0049719D"/>
    <w:rsid w:val="005518C0"/>
    <w:rsid w:val="0055364A"/>
    <w:rsid w:val="005854D2"/>
    <w:rsid w:val="00590219"/>
    <w:rsid w:val="005949AB"/>
    <w:rsid w:val="007213EC"/>
    <w:rsid w:val="0084201D"/>
    <w:rsid w:val="00904CB4"/>
    <w:rsid w:val="00953C7B"/>
    <w:rsid w:val="009918FE"/>
    <w:rsid w:val="009A4EB5"/>
    <w:rsid w:val="009D1E14"/>
    <w:rsid w:val="00A22901"/>
    <w:rsid w:val="00A753BA"/>
    <w:rsid w:val="00B25964"/>
    <w:rsid w:val="00BE3EBF"/>
    <w:rsid w:val="00C267EA"/>
    <w:rsid w:val="00CB2DF8"/>
    <w:rsid w:val="00CF467D"/>
    <w:rsid w:val="00D0188F"/>
    <w:rsid w:val="00DE1145"/>
    <w:rsid w:val="00E15C76"/>
    <w:rsid w:val="00E34217"/>
    <w:rsid w:val="00E35DDE"/>
    <w:rsid w:val="00E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3FC1"/>
  <w15:docId w15:val="{E7CB18E2-BAB9-4946-8B07-930AB9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1910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Corpsdetexte">
    <w:name w:val="Body Text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trike w:val="0"/>
      <w:dstrike w:val="0"/>
      <w:outline w:val="0"/>
      <w:color w:val="000080"/>
      <w:spacing w:val="0"/>
      <w:kern w:val="1"/>
      <w:sz w:val="24"/>
      <w:szCs w:val="24"/>
      <w:u w:val="single" w:color="000080"/>
      <w:lang w:val="fr-FR"/>
    </w:rPr>
  </w:style>
  <w:style w:type="character" w:customStyle="1" w:styleId="Hyperlink1">
    <w:name w:val="Hyperlink.1"/>
    <w:basedOn w:val="None"/>
    <w:rPr>
      <w:strike w:val="0"/>
      <w:dstrike w:val="0"/>
      <w:outline w:val="0"/>
      <w:color w:val="000080"/>
      <w:spacing w:val="0"/>
      <w:kern w:val="1"/>
      <w:sz w:val="24"/>
      <w:szCs w:val="24"/>
      <w:u w:val="single" w:color="000080"/>
    </w:rPr>
  </w:style>
  <w:style w:type="character" w:customStyle="1" w:styleId="Hyperlink2">
    <w:name w:val="Hyperlink.2"/>
    <w:basedOn w:val="None"/>
    <w:rPr>
      <w:caps w:val="0"/>
      <w:smallCaps w:val="0"/>
      <w:strike w:val="0"/>
      <w:dstrike w:val="0"/>
      <w:outline w:val="0"/>
      <w:color w:val="000080"/>
      <w:spacing w:val="-2"/>
      <w:kern w:val="1"/>
      <w:position w:val="0"/>
      <w:sz w:val="24"/>
      <w:szCs w:val="24"/>
      <w:u w:val="single" w:color="000080"/>
      <w:vertAlign w:val="baseline"/>
      <w:lang w:val="fr-FR"/>
    </w:rPr>
  </w:style>
  <w:style w:type="character" w:customStyle="1" w:styleId="Hyperlink3">
    <w:name w:val="Hyperlink.3"/>
    <w:basedOn w:val="None"/>
    <w:rPr>
      <w:caps w:val="0"/>
      <w:smallCaps w:val="0"/>
      <w:strike w:val="0"/>
      <w:dstrike w:val="0"/>
      <w:outline w:val="0"/>
      <w:color w:val="000080"/>
      <w:spacing w:val="0"/>
      <w:kern w:val="1"/>
      <w:position w:val="0"/>
      <w:sz w:val="24"/>
      <w:szCs w:val="24"/>
      <w:u w:val="single" w:color="000080"/>
      <w:vertAlign w:val="baseline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91059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francais-liban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uf.org/moyen-ori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elle.riachi@auf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joelle riachi</cp:lastModifiedBy>
  <cp:revision>25</cp:revision>
  <dcterms:created xsi:type="dcterms:W3CDTF">2018-11-09T09:32:00Z</dcterms:created>
  <dcterms:modified xsi:type="dcterms:W3CDTF">2019-12-17T11:33:00Z</dcterms:modified>
</cp:coreProperties>
</file>