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486BA" w14:textId="77DB95C8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3E0E1E94" w14:textId="77777777" w:rsidR="009F6C11" w:rsidRDefault="009F6C11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1BF3FBEC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7931C3C8" w14:textId="7173A8B9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  <w:r>
        <w:rPr>
          <w:noProof/>
        </w:rPr>
        <w:drawing>
          <wp:inline distT="0" distB="0" distL="0" distR="0" wp14:anchorId="29350E02" wp14:editId="60612377">
            <wp:extent cx="5760720" cy="8521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18788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0E1543C2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42C45E77" w14:textId="47B4F53C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  <w:r>
        <w:rPr>
          <w:rFonts w:ascii="Bitstream Charter" w:eastAsia="Bitstream Charter" w:hAnsi="Bitstream Charter" w:cs="Bitstream Charter"/>
          <w:b/>
          <w:bCs/>
        </w:rPr>
        <w:t>- Communiqué de presse –</w:t>
      </w:r>
    </w:p>
    <w:p w14:paraId="0268C530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086180A2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1F907131" w14:textId="4D1E64E6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</w:pPr>
      <w:r>
        <w:rPr>
          <w:rFonts w:ascii="Bitstream Charter" w:eastAsia="Bitstream Charter" w:hAnsi="Bitstream Charter" w:cs="Bitstream Charter"/>
          <w:b/>
          <w:bCs/>
          <w:color w:val="862099"/>
          <w:sz w:val="28"/>
          <w:szCs w:val="28"/>
        </w:rPr>
        <w:t xml:space="preserve">Le Prix </w:t>
      </w:r>
      <w:r>
        <w:rPr>
          <w:rFonts w:ascii="Bitstream Charter" w:eastAsia="Bitstream Charter" w:hAnsi="Times New Roman" w:cs="Bitstream Charter"/>
          <w:b/>
          <w:bCs/>
          <w:color w:val="862099"/>
          <w:spacing w:val="-2"/>
          <w:sz w:val="28"/>
          <w:szCs w:val="28"/>
        </w:rPr>
        <w:t>« </w:t>
      </w:r>
      <w:r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  <w:t>Le Choix Goncourt de l</w:t>
      </w:r>
      <w:r>
        <w:rPr>
          <w:rFonts w:ascii="Bitstream Charter" w:eastAsia="Bitstream Charter" w:hAnsi="Times New Roman" w:cs="Bitstream Charter"/>
          <w:b/>
          <w:bCs/>
          <w:color w:val="862099"/>
          <w:spacing w:val="-2"/>
          <w:sz w:val="28"/>
          <w:szCs w:val="28"/>
        </w:rPr>
        <w:t>’</w:t>
      </w:r>
      <w:r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  <w:t>Orient</w:t>
      </w:r>
      <w:r>
        <w:rPr>
          <w:rFonts w:ascii="Bitstream Charter" w:eastAsia="Bitstream Charter" w:hAnsi="Times New Roman" w:cs="Bitstream Charter"/>
          <w:b/>
          <w:bCs/>
          <w:color w:val="862099"/>
          <w:spacing w:val="-2"/>
          <w:sz w:val="28"/>
          <w:szCs w:val="28"/>
        </w:rPr>
        <w:t> </w:t>
      </w:r>
      <w:r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  <w:t xml:space="preserve">2020 </w:t>
      </w:r>
      <w:r>
        <w:rPr>
          <w:rFonts w:ascii="Bitstream Charter" w:eastAsia="Bitstream Charter" w:hAnsi="Times New Roman" w:cs="Bitstream Charter"/>
          <w:b/>
          <w:bCs/>
          <w:color w:val="862099"/>
          <w:spacing w:val="-2"/>
          <w:sz w:val="28"/>
          <w:szCs w:val="28"/>
        </w:rPr>
        <w:t>»</w:t>
      </w:r>
      <w:r>
        <w:rPr>
          <w:rFonts w:ascii="Bitstream Charter" w:eastAsia="Bitstream Charter" w:hAnsi="Bitstream Charter" w:cs="Bitstream Charter"/>
          <w:b/>
          <w:bCs/>
          <w:color w:val="862099"/>
          <w:spacing w:val="-2"/>
          <w:sz w:val="28"/>
          <w:szCs w:val="28"/>
        </w:rPr>
        <w:t xml:space="preserve"> </w:t>
      </w:r>
    </w:p>
    <w:p w14:paraId="035320F6" w14:textId="0B486938" w:rsidR="003E654A" w:rsidRDefault="0073178B" w:rsidP="003E654A">
      <w:pPr>
        <w:pStyle w:val="Titre1"/>
        <w:jc w:val="center"/>
        <w:rPr>
          <w:lang w:val="fr-FR"/>
        </w:rPr>
      </w:pPr>
      <w:r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aux</w:t>
      </w:r>
      <w:r w:rsidR="003E654A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 xml:space="preserve"> </w:t>
      </w:r>
      <w:r w:rsidR="003E654A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«</w:t>
      </w:r>
      <w:r w:rsidR="003E654A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 xml:space="preserve"> </w:t>
      </w:r>
      <w:r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I</w:t>
      </w:r>
      <w:r w:rsidR="009F6C11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mpatientes</w:t>
      </w:r>
      <w:r w:rsidR="003E654A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 xml:space="preserve"> </w:t>
      </w:r>
      <w:r w:rsidR="003E654A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»</w:t>
      </w:r>
      <w:r w:rsidR="003E654A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 xml:space="preserve"> de </w:t>
      </w:r>
      <w:proofErr w:type="spellStart"/>
      <w:r w:rsidR="009F6C11" w:rsidRPr="009F6C11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Dja</w:t>
      </w:r>
      <w:r w:rsidR="009F6C11" w:rsidRPr="009F6C11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ï</w:t>
      </w:r>
      <w:r w:rsidR="009F6C11" w:rsidRPr="009F6C11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li</w:t>
      </w:r>
      <w:proofErr w:type="spellEnd"/>
      <w:r w:rsidR="009F6C11" w:rsidRPr="009F6C11">
        <w:rPr>
          <w:rFonts w:asciiTheme="minorBidi" w:eastAsia="Arial Unicode MS" w:hAnsiTheme="minorBidi" w:cstheme="minorBidi"/>
          <w:spacing w:val="-2"/>
          <w:kern w:val="0"/>
          <w:sz w:val="24"/>
          <w:szCs w:val="24"/>
          <w:lang w:val="fr-FR"/>
        </w:rPr>
        <w:t xml:space="preserve"> </w:t>
      </w:r>
      <w:r w:rsidR="009F6C11">
        <w:rPr>
          <w:rFonts w:ascii="Bitstream Charter" w:eastAsia="Bitstream Charter" w:cs="Bitstream Charter"/>
          <w:color w:val="862099"/>
          <w:spacing w:val="-2"/>
          <w:sz w:val="28"/>
          <w:szCs w:val="28"/>
          <w:lang w:val="fr-FR"/>
        </w:rPr>
        <w:t>Amadou Amal</w:t>
      </w:r>
    </w:p>
    <w:p w14:paraId="2724427E" w14:textId="77777777" w:rsidR="003E654A" w:rsidRDefault="003E654A" w:rsidP="003E654A">
      <w:pPr>
        <w:pStyle w:val="BodyA"/>
        <w:ind w:left="85"/>
        <w:jc w:val="center"/>
        <w:rPr>
          <w:rFonts w:ascii="Bitstream Charter" w:eastAsia="Bitstream Charter" w:hAnsi="Bitstream Charter" w:cs="Bitstream Charter"/>
          <w:b/>
          <w:bCs/>
        </w:rPr>
      </w:pPr>
    </w:p>
    <w:p w14:paraId="7336C7AB" w14:textId="47C20EF6" w:rsidR="009F6C11" w:rsidRPr="009F6C11" w:rsidRDefault="003E654A" w:rsidP="009F6C11">
      <w:pPr>
        <w:rPr>
          <w:rFonts w:asciiTheme="minorBidi" w:hAnsiTheme="minorBidi" w:cstheme="minorBidi"/>
          <w:spacing w:val="-2"/>
          <w:lang w:val="fr-FR"/>
        </w:rPr>
      </w:pPr>
      <w:r w:rsidRPr="009F6C11">
        <w:rPr>
          <w:rFonts w:asciiTheme="minorBidi" w:hAnsiTheme="minorBidi" w:cstheme="minorBidi"/>
          <w:b/>
          <w:bCs/>
          <w:spacing w:val="-2"/>
          <w:lang w:val="fr-FR"/>
        </w:rPr>
        <w:t>Beyrouth | Le m</w:t>
      </w:r>
      <w:r w:rsidR="00093DD7" w:rsidRPr="009F6C11">
        <w:rPr>
          <w:rFonts w:asciiTheme="minorBidi" w:hAnsiTheme="minorBidi" w:cstheme="minorBidi"/>
          <w:b/>
          <w:bCs/>
          <w:spacing w:val="-2"/>
          <w:lang w:val="fr-FR"/>
        </w:rPr>
        <w:t>ar</w:t>
      </w:r>
      <w:r w:rsidRPr="009F6C11">
        <w:rPr>
          <w:rFonts w:asciiTheme="minorBidi" w:hAnsiTheme="minorBidi" w:cstheme="minorBidi"/>
          <w:b/>
          <w:bCs/>
          <w:spacing w:val="-2"/>
          <w:lang w:val="fr-FR"/>
        </w:rPr>
        <w:t>di 8 décembre 2020 –</w:t>
      </w:r>
      <w:r w:rsidRPr="009F6C11">
        <w:rPr>
          <w:rFonts w:asciiTheme="minorBidi" w:hAnsiTheme="minorBidi" w:cstheme="minorBidi"/>
          <w:spacing w:val="-2"/>
          <w:lang w:val="fr-FR"/>
        </w:rPr>
        <w:t xml:space="preserve"> Suite à la délibération à huis clos du grand jury étudiant du Prix littéraire francophone régional « Le Choix Goncourt de l’Orient 2020 », organisé par l’Agence Universitaire de la Francophonie au Moyen-Orient et l’Institut français du Liban, le Prix a été décerné aujourd’hui à « </w:t>
      </w:r>
      <w:r w:rsidR="009F6C11" w:rsidRPr="009F6C11">
        <w:rPr>
          <w:rFonts w:asciiTheme="minorBidi" w:hAnsiTheme="minorBidi" w:cstheme="minorBidi"/>
          <w:spacing w:val="-2"/>
          <w:lang w:val="fr-FR"/>
        </w:rPr>
        <w:t xml:space="preserve">« Les impatientes » de </w:t>
      </w:r>
      <w:proofErr w:type="spellStart"/>
      <w:r w:rsidR="009F6C11" w:rsidRPr="009F6C11">
        <w:rPr>
          <w:rFonts w:asciiTheme="minorBidi" w:hAnsiTheme="minorBidi" w:cstheme="minorBidi"/>
          <w:spacing w:val="-2"/>
          <w:lang w:val="fr-FR"/>
        </w:rPr>
        <w:t>Djaïli</w:t>
      </w:r>
      <w:proofErr w:type="spellEnd"/>
      <w:r w:rsidR="009F6C11" w:rsidRPr="009F6C11">
        <w:rPr>
          <w:rFonts w:asciiTheme="minorBidi" w:hAnsiTheme="minorBidi" w:cstheme="minorBidi"/>
          <w:spacing w:val="-2"/>
          <w:lang w:val="fr-FR"/>
        </w:rPr>
        <w:t xml:space="preserve"> Amadou Amal publié chez Emmanuelle Collas</w:t>
      </w:r>
      <w:r w:rsidR="009F6C11">
        <w:rPr>
          <w:rFonts w:asciiTheme="minorBidi" w:hAnsiTheme="minorBidi" w:cstheme="minorBidi"/>
          <w:spacing w:val="-2"/>
          <w:lang w:val="fr-FR"/>
        </w:rPr>
        <w:t>.</w:t>
      </w:r>
      <w:r w:rsidR="009F6C11" w:rsidRPr="009F6C11">
        <w:rPr>
          <w:rFonts w:asciiTheme="minorBidi" w:hAnsiTheme="minorBidi" w:cstheme="minorBidi"/>
          <w:spacing w:val="-2"/>
          <w:lang w:val="fr-FR"/>
        </w:rPr>
        <w:t xml:space="preserve"> </w:t>
      </w:r>
    </w:p>
    <w:p w14:paraId="643CDEB8" w14:textId="53D08463" w:rsidR="003E654A" w:rsidRPr="003E654A" w:rsidRDefault="003E654A" w:rsidP="003E654A">
      <w:pPr>
        <w:pStyle w:val="Corpsdetexte"/>
        <w:spacing w:after="0" w:line="100" w:lineRule="atLeast"/>
        <w:jc w:val="both"/>
        <w:rPr>
          <w:rFonts w:asciiTheme="minorBidi" w:hAnsiTheme="minorBidi" w:cstheme="minorBidi"/>
          <w:spacing w:val="-2"/>
        </w:rPr>
      </w:pPr>
      <w:r w:rsidRPr="003E654A">
        <w:rPr>
          <w:rFonts w:asciiTheme="minorBidi" w:hAnsiTheme="minorBidi" w:cstheme="minorBidi"/>
          <w:spacing w:val="-2"/>
        </w:rPr>
        <w:t xml:space="preserve">Le livre lauréat a été choisi au </w:t>
      </w:r>
      <w:r w:rsidR="009F6C11">
        <w:rPr>
          <w:rFonts w:asciiTheme="minorBidi" w:hAnsiTheme="minorBidi" w:cstheme="minorBidi"/>
          <w:spacing w:val="-2"/>
        </w:rPr>
        <w:t>2</w:t>
      </w:r>
      <w:r w:rsidR="009F6C11" w:rsidRPr="009F6C11">
        <w:rPr>
          <w:rFonts w:asciiTheme="minorBidi" w:hAnsiTheme="minorBidi" w:cstheme="minorBidi"/>
          <w:spacing w:val="-2"/>
          <w:vertAlign w:val="superscript"/>
        </w:rPr>
        <w:t>ème</w:t>
      </w:r>
      <w:r w:rsidR="009F6C11">
        <w:rPr>
          <w:rFonts w:asciiTheme="minorBidi" w:hAnsiTheme="minorBidi" w:cstheme="minorBidi"/>
          <w:spacing w:val="-2"/>
        </w:rPr>
        <w:t xml:space="preserve"> </w:t>
      </w:r>
      <w:r w:rsidRPr="003E654A">
        <w:rPr>
          <w:rFonts w:asciiTheme="minorBidi" w:hAnsiTheme="minorBidi" w:cstheme="minorBidi"/>
          <w:spacing w:val="-2"/>
        </w:rPr>
        <w:t xml:space="preserve">tour du scrutin avec </w:t>
      </w:r>
      <w:r w:rsidR="009F6C11">
        <w:rPr>
          <w:rFonts w:asciiTheme="minorBidi" w:hAnsiTheme="minorBidi" w:cstheme="minorBidi"/>
          <w:spacing w:val="-2"/>
        </w:rPr>
        <w:t>19</w:t>
      </w:r>
      <w:r w:rsidRPr="003E654A">
        <w:rPr>
          <w:rFonts w:asciiTheme="minorBidi" w:hAnsiTheme="minorBidi" w:cstheme="minorBidi"/>
          <w:spacing w:val="-2"/>
        </w:rPr>
        <w:t xml:space="preserve"> voix sur</w:t>
      </w:r>
      <w:r w:rsidR="009F6C11">
        <w:rPr>
          <w:rFonts w:asciiTheme="minorBidi" w:hAnsiTheme="minorBidi" w:cstheme="minorBidi"/>
          <w:spacing w:val="-2"/>
        </w:rPr>
        <w:t xml:space="preserve"> 34</w:t>
      </w:r>
      <w:r w:rsidRPr="003E654A">
        <w:rPr>
          <w:rFonts w:asciiTheme="minorBidi" w:hAnsiTheme="minorBidi" w:cstheme="minorBidi"/>
          <w:spacing w:val="-2"/>
        </w:rPr>
        <w:t>.</w:t>
      </w:r>
    </w:p>
    <w:p w14:paraId="0E392FDF" w14:textId="77777777" w:rsidR="003E654A" w:rsidRPr="003E654A" w:rsidRDefault="003E654A" w:rsidP="003E654A">
      <w:pPr>
        <w:pStyle w:val="Corpsdetexte"/>
        <w:spacing w:after="0" w:line="100" w:lineRule="atLeast"/>
        <w:jc w:val="both"/>
        <w:rPr>
          <w:rFonts w:asciiTheme="minorBidi" w:hAnsiTheme="minorBidi" w:cstheme="minorBidi"/>
          <w:color w:val="auto"/>
          <w:spacing w:val="-2"/>
        </w:rPr>
      </w:pPr>
    </w:p>
    <w:p w14:paraId="42EE32E9" w14:textId="170AF73E" w:rsidR="003E654A" w:rsidRPr="003E654A" w:rsidRDefault="00093DD7" w:rsidP="003E654A">
      <w:pPr>
        <w:pStyle w:val="Corpsdetexte"/>
        <w:spacing w:after="0" w:line="100" w:lineRule="atLeast"/>
        <w:jc w:val="both"/>
        <w:rPr>
          <w:rFonts w:asciiTheme="minorBidi" w:hAnsiTheme="minorBidi" w:cstheme="minorBidi"/>
          <w:spacing w:val="-2"/>
        </w:rPr>
      </w:pPr>
      <w:r>
        <w:rPr>
          <w:rFonts w:asciiTheme="minorBidi" w:hAnsiTheme="minorBidi" w:cstheme="minorBidi"/>
          <w:spacing w:val="-2"/>
        </w:rPr>
        <w:t xml:space="preserve">La crise sanitaire due à la pandémie du COVID19 n’a pas eu raison de cette compétition devenue une tradition culturelle attendue par les facultés de lettres des universités de la région. </w:t>
      </w:r>
      <w:r w:rsidR="003E654A" w:rsidRPr="003E654A">
        <w:rPr>
          <w:rFonts w:asciiTheme="minorBidi" w:hAnsiTheme="minorBidi" w:cstheme="minorBidi"/>
          <w:spacing w:val="-2"/>
        </w:rPr>
        <w:t xml:space="preserve">La délibération du jury et la proclamation du résultat ont eu lieu cette année à l’Institut Français du Liban </w:t>
      </w:r>
      <w:r w:rsidR="003E654A">
        <w:rPr>
          <w:rFonts w:asciiTheme="minorBidi" w:hAnsiTheme="minorBidi" w:cstheme="minorBidi"/>
          <w:spacing w:val="-2"/>
        </w:rPr>
        <w:t xml:space="preserve">en présence du </w:t>
      </w:r>
      <w:r w:rsidR="00D85864">
        <w:rPr>
          <w:rFonts w:asciiTheme="minorBidi" w:hAnsiTheme="minorBidi" w:cstheme="minorBidi"/>
          <w:spacing w:val="-2"/>
        </w:rPr>
        <w:t>R</w:t>
      </w:r>
      <w:r w:rsidR="003E654A">
        <w:rPr>
          <w:rFonts w:asciiTheme="minorBidi" w:hAnsiTheme="minorBidi" w:cstheme="minorBidi"/>
          <w:spacing w:val="-2"/>
        </w:rPr>
        <w:t>ecteur de l’AUF</w:t>
      </w:r>
      <w:r w:rsidR="00D85864">
        <w:rPr>
          <w:rFonts w:asciiTheme="minorBidi" w:hAnsiTheme="minorBidi" w:cstheme="minorBidi"/>
          <w:spacing w:val="-2"/>
        </w:rPr>
        <w:t>, Prof.</w:t>
      </w:r>
      <w:r w:rsidR="003E654A">
        <w:rPr>
          <w:rFonts w:asciiTheme="minorBidi" w:hAnsiTheme="minorBidi" w:cstheme="minorBidi"/>
          <w:spacing w:val="-2"/>
        </w:rPr>
        <w:t xml:space="preserve"> Slim Khalbous</w:t>
      </w:r>
      <w:r w:rsidR="00D85864">
        <w:rPr>
          <w:rFonts w:asciiTheme="minorBidi" w:hAnsiTheme="minorBidi" w:cstheme="minorBidi"/>
          <w:spacing w:val="-2"/>
        </w:rPr>
        <w:t>,</w:t>
      </w:r>
      <w:r w:rsidR="0073178B">
        <w:rPr>
          <w:rFonts w:asciiTheme="minorBidi" w:hAnsiTheme="minorBidi" w:cstheme="minorBidi"/>
          <w:spacing w:val="-2"/>
        </w:rPr>
        <w:t xml:space="preserve"> du directeur régional de l’AUF M. Jean-Noël </w:t>
      </w:r>
      <w:proofErr w:type="spellStart"/>
      <w:r w:rsidR="0073178B">
        <w:rPr>
          <w:rFonts w:asciiTheme="minorBidi" w:hAnsiTheme="minorBidi" w:cstheme="minorBidi"/>
          <w:spacing w:val="-2"/>
        </w:rPr>
        <w:t>Baléo</w:t>
      </w:r>
      <w:proofErr w:type="spellEnd"/>
      <w:r w:rsidR="0073178B">
        <w:rPr>
          <w:rFonts w:asciiTheme="minorBidi" w:hAnsiTheme="minorBidi" w:cstheme="minorBidi"/>
          <w:spacing w:val="-2"/>
        </w:rPr>
        <w:t>,</w:t>
      </w:r>
      <w:r w:rsidR="003E654A">
        <w:rPr>
          <w:rFonts w:asciiTheme="minorBidi" w:hAnsiTheme="minorBidi" w:cstheme="minorBidi"/>
          <w:spacing w:val="-2"/>
        </w:rPr>
        <w:t xml:space="preserve"> et </w:t>
      </w:r>
      <w:r w:rsidR="0073178B">
        <w:rPr>
          <w:rFonts w:asciiTheme="minorBidi" w:hAnsiTheme="minorBidi" w:cstheme="minorBidi"/>
          <w:spacing w:val="-2"/>
        </w:rPr>
        <w:t xml:space="preserve">de la directrice de l’Institut </w:t>
      </w:r>
      <w:r w:rsidR="00B42F50">
        <w:rPr>
          <w:rFonts w:asciiTheme="minorBidi" w:hAnsiTheme="minorBidi" w:cstheme="minorBidi"/>
          <w:spacing w:val="-2"/>
        </w:rPr>
        <w:t>français</w:t>
      </w:r>
      <w:r w:rsidR="0073178B">
        <w:rPr>
          <w:rFonts w:asciiTheme="minorBidi" w:hAnsiTheme="minorBidi" w:cstheme="minorBidi"/>
          <w:spacing w:val="-2"/>
        </w:rPr>
        <w:t xml:space="preserve"> au Liban Mme Marie </w:t>
      </w:r>
      <w:proofErr w:type="spellStart"/>
      <w:r w:rsidR="0073178B">
        <w:rPr>
          <w:rFonts w:asciiTheme="minorBidi" w:hAnsiTheme="minorBidi" w:cstheme="minorBidi"/>
          <w:spacing w:val="-2"/>
        </w:rPr>
        <w:t>Buscail</w:t>
      </w:r>
      <w:proofErr w:type="spellEnd"/>
      <w:r w:rsidR="00D85864">
        <w:rPr>
          <w:rFonts w:asciiTheme="minorBidi" w:hAnsiTheme="minorBidi" w:cstheme="minorBidi"/>
          <w:spacing w:val="-2"/>
        </w:rPr>
        <w:t>. Ils</w:t>
      </w:r>
      <w:r w:rsidR="003E654A" w:rsidRPr="003E654A">
        <w:rPr>
          <w:rFonts w:asciiTheme="minorBidi" w:hAnsiTheme="minorBidi" w:cstheme="minorBidi"/>
          <w:spacing w:val="-2"/>
        </w:rPr>
        <w:t xml:space="preserve"> se sont déroulés suivant un format</w:t>
      </w:r>
      <w:r w:rsidR="003E654A">
        <w:rPr>
          <w:rFonts w:asciiTheme="minorBidi" w:hAnsiTheme="minorBidi" w:cstheme="minorBidi"/>
          <w:spacing w:val="-2"/>
        </w:rPr>
        <w:t xml:space="preserve"> hybride</w:t>
      </w:r>
      <w:r w:rsidR="003E654A" w:rsidRPr="003E654A">
        <w:rPr>
          <w:rFonts w:asciiTheme="minorBidi" w:hAnsiTheme="minorBidi" w:cstheme="minorBidi"/>
          <w:spacing w:val="-2"/>
        </w:rPr>
        <w:t xml:space="preserve">, en raison de la situation </w:t>
      </w:r>
      <w:r w:rsidR="003E654A">
        <w:rPr>
          <w:rFonts w:asciiTheme="minorBidi" w:hAnsiTheme="minorBidi" w:cstheme="minorBidi"/>
          <w:spacing w:val="-2"/>
        </w:rPr>
        <w:t xml:space="preserve">sanitaire </w:t>
      </w:r>
      <w:r w:rsidR="003E654A" w:rsidRPr="003E654A">
        <w:rPr>
          <w:rFonts w:asciiTheme="minorBidi" w:hAnsiTheme="minorBidi" w:cstheme="minorBidi"/>
          <w:spacing w:val="-2"/>
        </w:rPr>
        <w:t>actuelle</w:t>
      </w:r>
      <w:bookmarkStart w:id="0" w:name="_Hlk26979515"/>
      <w:bookmarkStart w:id="1" w:name="_Hlk26979310"/>
      <w:r w:rsidR="003E654A" w:rsidRPr="003E654A">
        <w:rPr>
          <w:rFonts w:asciiTheme="minorBidi" w:hAnsiTheme="minorBidi" w:cstheme="minorBidi"/>
          <w:spacing w:val="-2"/>
        </w:rPr>
        <w:t>.  Ainsi, Les jurés libanais ont voté sur place et les jurés des autres pays de la région ont voté par visioconférence.</w:t>
      </w:r>
    </w:p>
    <w:bookmarkEnd w:id="0"/>
    <w:bookmarkEnd w:id="1"/>
    <w:p w14:paraId="4723F7A0" w14:textId="77777777" w:rsidR="003E654A" w:rsidRPr="003E654A" w:rsidRDefault="003E654A" w:rsidP="003E654A">
      <w:pPr>
        <w:pStyle w:val="BodyA"/>
        <w:jc w:val="both"/>
        <w:rPr>
          <w:rFonts w:asciiTheme="minorBidi" w:hAnsiTheme="minorBidi" w:cstheme="minorBidi"/>
          <w:spacing w:val="-2"/>
        </w:rPr>
      </w:pPr>
    </w:p>
    <w:p w14:paraId="49DF8CF1" w14:textId="4B26959B" w:rsidR="003E654A" w:rsidRPr="003E654A" w:rsidRDefault="003E654A" w:rsidP="003E654A">
      <w:pPr>
        <w:pStyle w:val="BodyA"/>
        <w:spacing w:line="100" w:lineRule="atLeast"/>
        <w:jc w:val="both"/>
        <w:rPr>
          <w:rFonts w:asciiTheme="minorBidi" w:hAnsiTheme="minorBidi" w:cstheme="minorBidi"/>
          <w:spacing w:val="-2"/>
        </w:rPr>
      </w:pPr>
      <w:r w:rsidRPr="003E654A">
        <w:rPr>
          <w:rFonts w:asciiTheme="minorBidi" w:hAnsiTheme="minorBidi" w:cstheme="minorBidi"/>
          <w:spacing w:val="-2"/>
        </w:rPr>
        <w:t xml:space="preserve">Le jury était composé de </w:t>
      </w:r>
      <w:r w:rsidR="007569CB">
        <w:rPr>
          <w:rFonts w:asciiTheme="minorBidi" w:hAnsiTheme="minorBidi" w:cstheme="minorBidi"/>
          <w:spacing w:val="-2"/>
        </w:rPr>
        <w:t>3</w:t>
      </w:r>
      <w:r w:rsidR="009F6C11">
        <w:rPr>
          <w:rFonts w:asciiTheme="minorBidi" w:hAnsiTheme="minorBidi" w:cstheme="minorBidi"/>
          <w:spacing w:val="-2"/>
        </w:rPr>
        <w:t>4</w:t>
      </w:r>
      <w:r w:rsidRPr="003E654A">
        <w:rPr>
          <w:rFonts w:asciiTheme="minorBidi" w:hAnsiTheme="minorBidi" w:cstheme="minorBidi"/>
          <w:spacing w:val="-2"/>
        </w:rPr>
        <w:t xml:space="preserve"> jurés, </w:t>
      </w:r>
      <w:r w:rsidR="007569CB" w:rsidRPr="003E654A">
        <w:rPr>
          <w:rFonts w:asciiTheme="minorBidi" w:hAnsiTheme="minorBidi" w:cstheme="minorBidi"/>
          <w:spacing w:val="-2"/>
        </w:rPr>
        <w:t xml:space="preserve">représentant </w:t>
      </w:r>
      <w:r w:rsidR="007569CB">
        <w:rPr>
          <w:rFonts w:asciiTheme="minorBidi" w:hAnsiTheme="minorBidi" w:cstheme="minorBidi"/>
          <w:spacing w:val="-2"/>
        </w:rPr>
        <w:t xml:space="preserve">29 </w:t>
      </w:r>
      <w:r w:rsidRPr="003E654A">
        <w:rPr>
          <w:rFonts w:asciiTheme="minorBidi" w:hAnsiTheme="minorBidi" w:cstheme="minorBidi"/>
          <w:spacing w:val="-2"/>
        </w:rPr>
        <w:t xml:space="preserve">universités de </w:t>
      </w:r>
      <w:r w:rsidR="007569CB">
        <w:rPr>
          <w:rFonts w:asciiTheme="minorBidi" w:hAnsiTheme="minorBidi" w:cstheme="minorBidi"/>
          <w:spacing w:val="-2"/>
        </w:rPr>
        <w:t>10</w:t>
      </w:r>
      <w:r w:rsidRPr="003E654A">
        <w:rPr>
          <w:rFonts w:asciiTheme="minorBidi" w:hAnsiTheme="minorBidi" w:cstheme="minorBidi"/>
          <w:spacing w:val="-2"/>
        </w:rPr>
        <w:t xml:space="preserve"> pays du Moyen-Orient : Djibouti, Égypte, Émirats arabes unis, Irak, Iran, Jordanie, Liban, Palestine, Soudan, et Syrie. La mobilisation et le soutien des ambassades de France à Amman, à Bagdad et à Khartoum ont contribué à la réussite de l’activité auprès des universités jordaniennes, irakiennes et soudanaises.</w:t>
      </w:r>
    </w:p>
    <w:p w14:paraId="202ECEE5" w14:textId="77777777" w:rsidR="003E654A" w:rsidRPr="003E654A" w:rsidRDefault="003E654A" w:rsidP="003E654A">
      <w:pPr>
        <w:pStyle w:val="BodyA"/>
        <w:jc w:val="both"/>
        <w:rPr>
          <w:rFonts w:asciiTheme="minorBidi" w:hAnsiTheme="minorBidi" w:cstheme="minorBidi"/>
          <w:spacing w:val="-2"/>
        </w:rPr>
      </w:pPr>
      <w:r w:rsidRPr="003E654A">
        <w:rPr>
          <w:rFonts w:asciiTheme="minorBidi" w:hAnsiTheme="minorBidi" w:cstheme="minorBidi"/>
          <w:spacing w:val="-2"/>
        </w:rPr>
        <w:t xml:space="preserve"> </w:t>
      </w:r>
    </w:p>
    <w:p w14:paraId="3EC3FCC3" w14:textId="4F3C5E04" w:rsidR="003E654A" w:rsidRDefault="003E654A" w:rsidP="003E654A">
      <w:pPr>
        <w:pStyle w:val="BodyA"/>
        <w:jc w:val="both"/>
        <w:rPr>
          <w:rFonts w:asciiTheme="minorBidi" w:hAnsiTheme="minorBidi" w:cstheme="minorBidi"/>
          <w:spacing w:val="-2"/>
        </w:rPr>
      </w:pPr>
      <w:r w:rsidRPr="003E654A">
        <w:rPr>
          <w:rFonts w:asciiTheme="minorBidi" w:hAnsiTheme="minorBidi" w:cstheme="minorBidi"/>
          <w:spacing w:val="-2"/>
        </w:rPr>
        <w:t xml:space="preserve">Avec la participation à distance de </w:t>
      </w:r>
      <w:r w:rsidR="00D85864">
        <w:rPr>
          <w:rFonts w:asciiTheme="minorBidi" w:hAnsiTheme="minorBidi" w:cstheme="minorBidi"/>
          <w:spacing w:val="-2"/>
        </w:rPr>
        <w:t xml:space="preserve">Mme </w:t>
      </w:r>
      <w:r>
        <w:rPr>
          <w:rFonts w:asciiTheme="minorBidi" w:hAnsiTheme="minorBidi" w:cstheme="minorBidi"/>
          <w:spacing w:val="-2"/>
        </w:rPr>
        <w:t>Paule Constant</w:t>
      </w:r>
      <w:r w:rsidRPr="003E654A">
        <w:rPr>
          <w:rFonts w:asciiTheme="minorBidi" w:hAnsiTheme="minorBidi" w:cstheme="minorBidi"/>
          <w:spacing w:val="-2"/>
        </w:rPr>
        <w:t xml:space="preserve">, membre de l’Académie Goncourt, la proclamation du Prix s’est faite en arabe et en français par les deux plus jeunes étudiants du grand jury. Elle a été suivie d’un débat public entre les étudiants, modéré par la présidente du grand jury, Mme Salma </w:t>
      </w:r>
      <w:proofErr w:type="spellStart"/>
      <w:r w:rsidRPr="003E654A">
        <w:rPr>
          <w:rFonts w:asciiTheme="minorBidi" w:hAnsiTheme="minorBidi" w:cstheme="minorBidi"/>
          <w:spacing w:val="-2"/>
        </w:rPr>
        <w:t>Kojok</w:t>
      </w:r>
      <w:proofErr w:type="spellEnd"/>
      <w:r w:rsidRPr="003E654A">
        <w:rPr>
          <w:rFonts w:asciiTheme="minorBidi" w:hAnsiTheme="minorBidi" w:cstheme="minorBidi"/>
          <w:spacing w:val="-2"/>
        </w:rPr>
        <w:t>, romancière francophone.</w:t>
      </w:r>
    </w:p>
    <w:p w14:paraId="22FFE74E" w14:textId="4E5965AA" w:rsidR="0042211C" w:rsidRDefault="0042211C" w:rsidP="003E654A">
      <w:pPr>
        <w:pStyle w:val="BodyA"/>
        <w:jc w:val="both"/>
        <w:rPr>
          <w:rFonts w:asciiTheme="minorBidi" w:hAnsiTheme="minorBidi" w:cstheme="minorBidi"/>
          <w:spacing w:val="-2"/>
        </w:rPr>
      </w:pPr>
    </w:p>
    <w:p w14:paraId="4DA6700D" w14:textId="6A80CD84" w:rsidR="00D85864" w:rsidRPr="00D85864" w:rsidRDefault="0042211C" w:rsidP="00D85864">
      <w:pPr>
        <w:spacing w:after="120"/>
        <w:jc w:val="both"/>
        <w:textAlignment w:val="baseline"/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</w:pPr>
      <w:r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 xml:space="preserve">Le 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R</w:t>
      </w:r>
      <w:r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ecteur de l’AUF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,</w:t>
      </w:r>
      <w:r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 xml:space="preserve"> 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 xml:space="preserve">Prof. </w:t>
      </w:r>
      <w:r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Slim Khalbous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,</w:t>
      </w:r>
      <w:r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 xml:space="preserve"> a 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salué</w:t>
      </w:r>
      <w:r w:rsidR="00D85864"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 xml:space="preserve"> 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cet</w:t>
      </w:r>
      <w:r w:rsidR="00D85864"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 xml:space="preserve"> événement qui célèbre la culture, la littérature, et la francophonie dans toutes ses dimensions de partage, 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tout en</w:t>
      </w:r>
      <w:r w:rsidR="00D85864"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 xml:space="preserve"> prom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ouvan</w:t>
      </w:r>
      <w:r w:rsidR="00D85864"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t la diversité linguistique. 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Il a souligné</w:t>
      </w:r>
      <w:r w:rsidR="00D85864"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 xml:space="preserve"> 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les vertus pédagogiques de ce concours, qui</w:t>
      </w:r>
      <w:r w:rsidR="00D85864"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 xml:space="preserve"> permet d’introduire les œuvres littéraires francophones contemporaines dans les cursus des départements universitaires d’enseignement du français</w:t>
      </w:r>
      <w:r w:rsid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>, et</w:t>
      </w:r>
      <w:r w:rsidR="00D85864"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t xml:space="preserve"> </w:t>
      </w:r>
      <w:r w:rsidR="00D85864" w:rsidRPr="00D85864">
        <w:rPr>
          <w:rFonts w:asciiTheme="minorBidi" w:hAnsiTheme="minorBidi" w:cstheme="minorBidi"/>
          <w:color w:val="000000"/>
          <w:spacing w:val="-2"/>
          <w:kern w:val="2"/>
          <w:u w:color="000000"/>
          <w:lang w:val="fr-FR" w:eastAsia="fr-FR"/>
        </w:rPr>
        <w:lastRenderedPageBreak/>
        <w:t>développe des compétences d’exercice du jugement critique chez les étudiants participants, à travers la lecture critique, les débats, les délibérations et la rédaction de chroniques littéraires.</w:t>
      </w:r>
    </w:p>
    <w:p w14:paraId="5C91B625" w14:textId="26214DFA" w:rsidR="0042211C" w:rsidRPr="0073178B" w:rsidRDefault="0073178B" w:rsidP="0042211C">
      <w:pPr>
        <w:pStyle w:val="BodyA"/>
        <w:jc w:val="both"/>
        <w:rPr>
          <w:rFonts w:asciiTheme="minorBidi" w:hAnsiTheme="minorBidi" w:cstheme="minorBidi"/>
          <w:spacing w:val="-2"/>
        </w:rPr>
      </w:pPr>
      <w:r w:rsidRPr="0073178B">
        <w:rPr>
          <w:rFonts w:asciiTheme="minorBidi" w:hAnsiTheme="minorBidi" w:cstheme="minorBidi"/>
          <w:spacing w:val="-2"/>
        </w:rPr>
        <w:t xml:space="preserve">De son côté, Mme Marie </w:t>
      </w:r>
      <w:proofErr w:type="spellStart"/>
      <w:r w:rsidRPr="0073178B">
        <w:rPr>
          <w:rFonts w:asciiTheme="minorBidi" w:hAnsiTheme="minorBidi" w:cstheme="minorBidi"/>
          <w:spacing w:val="-2"/>
        </w:rPr>
        <w:t>Buscail</w:t>
      </w:r>
      <w:proofErr w:type="spellEnd"/>
      <w:r w:rsidRPr="0073178B">
        <w:rPr>
          <w:rFonts w:asciiTheme="minorBidi" w:hAnsiTheme="minorBidi" w:cstheme="minorBidi"/>
          <w:spacing w:val="-2"/>
        </w:rPr>
        <w:t>, directrice de l’Institut français du Liban, a souligné l’importance du travail conduit par les étudiants tout au long des derniers mois. « Ils ont pu à cette occasion vivre non seulement une expérience littéraire riche, mais aussi un apprentissage du débat et des échanges intellectuels entre étudiants de pays du Proche et du Moyen-Orient, eux-mêmes très divers ».</w:t>
      </w:r>
    </w:p>
    <w:p w14:paraId="72B80B8C" w14:textId="77777777" w:rsidR="0073178B" w:rsidRDefault="0073178B" w:rsidP="0042211C">
      <w:pPr>
        <w:pStyle w:val="BodyA"/>
        <w:jc w:val="both"/>
        <w:rPr>
          <w:rFonts w:asciiTheme="minorBidi" w:hAnsiTheme="minorBidi" w:cstheme="minorBidi"/>
          <w:spacing w:val="-2"/>
        </w:rPr>
      </w:pPr>
    </w:p>
    <w:p w14:paraId="31C6B063" w14:textId="29CAECEF" w:rsidR="003E654A" w:rsidRPr="003E654A" w:rsidRDefault="003E654A" w:rsidP="003E654A">
      <w:pPr>
        <w:pStyle w:val="BodyA"/>
        <w:jc w:val="both"/>
        <w:rPr>
          <w:rFonts w:asciiTheme="minorBidi" w:hAnsiTheme="minorBidi" w:cstheme="minorBidi"/>
          <w:spacing w:val="-2"/>
        </w:rPr>
      </w:pPr>
      <w:r w:rsidRPr="003E654A">
        <w:rPr>
          <w:rFonts w:asciiTheme="minorBidi" w:hAnsiTheme="minorBidi" w:cstheme="minorBidi"/>
          <w:spacing w:val="-2"/>
        </w:rPr>
        <w:t>Comme le veut désormais la tradition, le lauréat 20</w:t>
      </w:r>
      <w:r>
        <w:rPr>
          <w:rFonts w:asciiTheme="minorBidi" w:hAnsiTheme="minorBidi" w:cstheme="minorBidi"/>
          <w:spacing w:val="-2"/>
        </w:rPr>
        <w:t>20</w:t>
      </w:r>
      <w:r w:rsidRPr="003E654A">
        <w:rPr>
          <w:rFonts w:asciiTheme="minorBidi" w:hAnsiTheme="minorBidi" w:cstheme="minorBidi"/>
          <w:spacing w:val="-2"/>
        </w:rPr>
        <w:t xml:space="preserve"> du Prix « Le Choix Goncourt de l’Orient » </w:t>
      </w:r>
      <w:r>
        <w:rPr>
          <w:rFonts w:asciiTheme="minorBidi" w:hAnsiTheme="minorBidi" w:cstheme="minorBidi"/>
          <w:spacing w:val="-2"/>
        </w:rPr>
        <w:t>verra</w:t>
      </w:r>
      <w:r w:rsidRPr="003E654A">
        <w:rPr>
          <w:rFonts w:asciiTheme="minorBidi" w:hAnsiTheme="minorBidi" w:cstheme="minorBidi"/>
          <w:spacing w:val="-2"/>
        </w:rPr>
        <w:t xml:space="preserve"> son roman traduit en arabe. Les activités qui accompagnent la désignation du Prix se prolongeront tout au long de l’année 202</w:t>
      </w:r>
      <w:r>
        <w:rPr>
          <w:rFonts w:asciiTheme="minorBidi" w:hAnsiTheme="minorBidi" w:cstheme="minorBidi"/>
          <w:spacing w:val="-2"/>
        </w:rPr>
        <w:t>1</w:t>
      </w:r>
      <w:r w:rsidRPr="003E654A">
        <w:rPr>
          <w:rFonts w:asciiTheme="minorBidi" w:hAnsiTheme="minorBidi" w:cstheme="minorBidi"/>
          <w:spacing w:val="-2"/>
        </w:rPr>
        <w:t xml:space="preserve"> dans les pays de la région à travers les Campus numériques francophones de l’AUF et les Instituts français.</w:t>
      </w:r>
    </w:p>
    <w:p w14:paraId="2E69A533" w14:textId="77777777" w:rsidR="003E654A" w:rsidRPr="003E654A" w:rsidRDefault="003E654A" w:rsidP="003E654A">
      <w:pPr>
        <w:pStyle w:val="BodyA"/>
        <w:jc w:val="both"/>
        <w:rPr>
          <w:rFonts w:asciiTheme="minorBidi" w:hAnsiTheme="minorBidi" w:cstheme="minorBidi"/>
        </w:rPr>
      </w:pPr>
    </w:p>
    <w:p w14:paraId="25F36A33" w14:textId="77777777" w:rsidR="003E654A" w:rsidRPr="003E654A" w:rsidRDefault="003E654A" w:rsidP="003E654A">
      <w:pPr>
        <w:pStyle w:val="BodyA"/>
        <w:jc w:val="both"/>
        <w:rPr>
          <w:rFonts w:asciiTheme="minorBidi" w:hAnsiTheme="minorBidi" w:cstheme="minorBidi"/>
        </w:rPr>
      </w:pPr>
    </w:p>
    <w:p w14:paraId="063DE3BF" w14:textId="77777777" w:rsidR="003E654A" w:rsidRPr="003E654A" w:rsidRDefault="003E654A" w:rsidP="003E654A">
      <w:pPr>
        <w:pStyle w:val="BodyA"/>
        <w:jc w:val="both"/>
        <w:rPr>
          <w:rFonts w:asciiTheme="majorBidi" w:hAnsiTheme="majorBidi" w:cstheme="majorBidi"/>
        </w:rPr>
      </w:pPr>
    </w:p>
    <w:p w14:paraId="0F56D93A" w14:textId="77777777" w:rsidR="003E654A" w:rsidRPr="003E654A" w:rsidRDefault="003E654A" w:rsidP="003E654A">
      <w:pPr>
        <w:pStyle w:val="BodyA"/>
        <w:jc w:val="both"/>
        <w:rPr>
          <w:rFonts w:asciiTheme="minorBidi" w:hAnsiTheme="minorBidi" w:cstheme="minorBidi"/>
        </w:rPr>
      </w:pPr>
    </w:p>
    <w:p w14:paraId="11D83A73" w14:textId="63842696" w:rsidR="003E654A" w:rsidRDefault="003E654A" w:rsidP="003E654A">
      <w:pPr>
        <w:pStyle w:val="BodyA"/>
        <w:jc w:val="both"/>
      </w:pPr>
    </w:p>
    <w:p w14:paraId="5FC92241" w14:textId="423408AE" w:rsidR="00E70DFD" w:rsidRDefault="00E70DFD" w:rsidP="003E654A">
      <w:pPr>
        <w:pStyle w:val="BodyA"/>
        <w:jc w:val="both"/>
      </w:pPr>
    </w:p>
    <w:p w14:paraId="613DD8B8" w14:textId="1CAFFF0F" w:rsidR="00E70DFD" w:rsidRDefault="00E70DFD" w:rsidP="003E654A">
      <w:pPr>
        <w:pStyle w:val="BodyA"/>
        <w:jc w:val="both"/>
      </w:pPr>
    </w:p>
    <w:p w14:paraId="26D8B1BA" w14:textId="6226E6CA" w:rsidR="00E70DFD" w:rsidRDefault="00E70DFD" w:rsidP="003E654A">
      <w:pPr>
        <w:pStyle w:val="BodyA"/>
        <w:jc w:val="both"/>
      </w:pPr>
    </w:p>
    <w:p w14:paraId="0970B265" w14:textId="43788C75" w:rsidR="00E70DFD" w:rsidRDefault="00E70DFD" w:rsidP="003E654A">
      <w:pPr>
        <w:pStyle w:val="BodyA"/>
        <w:jc w:val="both"/>
      </w:pPr>
    </w:p>
    <w:p w14:paraId="02B12E16" w14:textId="6241C3B4" w:rsidR="00E70DFD" w:rsidRDefault="00E70DFD" w:rsidP="003E654A">
      <w:pPr>
        <w:pStyle w:val="BodyA"/>
        <w:jc w:val="both"/>
      </w:pPr>
    </w:p>
    <w:p w14:paraId="2C98ABEB" w14:textId="780821E5" w:rsidR="00E70DFD" w:rsidRDefault="00E70DFD" w:rsidP="003E654A">
      <w:pPr>
        <w:pStyle w:val="BodyA"/>
        <w:jc w:val="both"/>
      </w:pPr>
    </w:p>
    <w:p w14:paraId="2F46FFFB" w14:textId="494C660A" w:rsidR="003E654A" w:rsidRDefault="003E654A" w:rsidP="003E654A">
      <w:pPr>
        <w:pStyle w:val="BodyA"/>
        <w:jc w:val="both"/>
      </w:pPr>
    </w:p>
    <w:p w14:paraId="12F35B7D" w14:textId="77777777" w:rsidR="001E3B28" w:rsidRDefault="001E3B28" w:rsidP="003E654A">
      <w:pPr>
        <w:pStyle w:val="BodyA"/>
        <w:jc w:val="both"/>
      </w:pPr>
    </w:p>
    <w:p w14:paraId="51D70E7C" w14:textId="77777777" w:rsidR="003E654A" w:rsidRDefault="003E654A" w:rsidP="003E654A">
      <w:pPr>
        <w:pStyle w:val="BodyA"/>
        <w:jc w:val="both"/>
      </w:pPr>
    </w:p>
    <w:p w14:paraId="42537DC5" w14:textId="66B937E6" w:rsidR="003E654A" w:rsidRDefault="003E654A" w:rsidP="003E654A">
      <w:pPr>
        <w:pStyle w:val="BodyA"/>
        <w:jc w:val="both"/>
      </w:pPr>
    </w:p>
    <w:p w14:paraId="6AA268B7" w14:textId="73981F7A" w:rsidR="0073178B" w:rsidRDefault="0073178B" w:rsidP="003E654A">
      <w:pPr>
        <w:pStyle w:val="BodyA"/>
        <w:jc w:val="both"/>
      </w:pPr>
    </w:p>
    <w:p w14:paraId="2DFC73D9" w14:textId="48F50E4B" w:rsidR="0073178B" w:rsidRDefault="0073178B" w:rsidP="003E654A">
      <w:pPr>
        <w:pStyle w:val="BodyA"/>
        <w:jc w:val="both"/>
      </w:pPr>
    </w:p>
    <w:p w14:paraId="7C323181" w14:textId="2CA20F09" w:rsidR="0073178B" w:rsidRDefault="0073178B" w:rsidP="003E654A">
      <w:pPr>
        <w:pStyle w:val="BodyA"/>
        <w:jc w:val="both"/>
      </w:pPr>
    </w:p>
    <w:p w14:paraId="602798C5" w14:textId="6A1CA8DD" w:rsidR="0073178B" w:rsidRDefault="0073178B" w:rsidP="003E654A">
      <w:pPr>
        <w:pStyle w:val="BodyA"/>
        <w:jc w:val="both"/>
      </w:pPr>
    </w:p>
    <w:p w14:paraId="68870451" w14:textId="1EBD960F" w:rsidR="0073178B" w:rsidRDefault="0073178B" w:rsidP="003E654A">
      <w:pPr>
        <w:pStyle w:val="BodyA"/>
        <w:jc w:val="both"/>
      </w:pPr>
    </w:p>
    <w:p w14:paraId="6A326FE0" w14:textId="2BFAC795" w:rsidR="0073178B" w:rsidRDefault="0073178B" w:rsidP="003E654A">
      <w:pPr>
        <w:pStyle w:val="BodyA"/>
        <w:jc w:val="both"/>
      </w:pPr>
    </w:p>
    <w:p w14:paraId="4EC7657C" w14:textId="528D3564" w:rsidR="0073178B" w:rsidRDefault="0073178B" w:rsidP="003E654A">
      <w:pPr>
        <w:pStyle w:val="BodyA"/>
        <w:jc w:val="both"/>
      </w:pPr>
    </w:p>
    <w:p w14:paraId="0E461406" w14:textId="317AE3BA" w:rsidR="0073178B" w:rsidRDefault="0073178B" w:rsidP="003E654A">
      <w:pPr>
        <w:pStyle w:val="BodyA"/>
        <w:jc w:val="both"/>
      </w:pPr>
    </w:p>
    <w:p w14:paraId="527F1D3A" w14:textId="71911EEC" w:rsidR="0073178B" w:rsidRDefault="0073178B" w:rsidP="003E654A">
      <w:pPr>
        <w:pStyle w:val="BodyA"/>
        <w:jc w:val="both"/>
      </w:pPr>
    </w:p>
    <w:p w14:paraId="675C304E" w14:textId="56B601D1" w:rsidR="0073178B" w:rsidRDefault="0073178B" w:rsidP="003E654A">
      <w:pPr>
        <w:pStyle w:val="BodyA"/>
        <w:jc w:val="both"/>
      </w:pPr>
    </w:p>
    <w:p w14:paraId="1F7094D5" w14:textId="3D0A640E" w:rsidR="0073178B" w:rsidRDefault="0073178B" w:rsidP="003E654A">
      <w:pPr>
        <w:pStyle w:val="BodyA"/>
        <w:jc w:val="both"/>
      </w:pPr>
    </w:p>
    <w:p w14:paraId="52AD3B29" w14:textId="5AC37813" w:rsidR="0073178B" w:rsidRDefault="0073178B" w:rsidP="003E654A">
      <w:pPr>
        <w:pStyle w:val="BodyA"/>
        <w:jc w:val="both"/>
      </w:pPr>
    </w:p>
    <w:p w14:paraId="17E24520" w14:textId="77777777" w:rsidR="0073178B" w:rsidRDefault="0073178B" w:rsidP="003E654A">
      <w:pPr>
        <w:pStyle w:val="BodyA"/>
        <w:jc w:val="both"/>
      </w:pPr>
    </w:p>
    <w:p w14:paraId="180CB66D" w14:textId="77777777" w:rsidR="003E654A" w:rsidRDefault="003E654A" w:rsidP="003E654A">
      <w:pPr>
        <w:pStyle w:val="BodyA"/>
        <w:spacing w:line="100" w:lineRule="atLeast"/>
        <w:rPr>
          <w:rFonts w:ascii="Arial" w:eastAsia="Arial" w:hAnsi="Arial" w:cs="Arial"/>
          <w:sz w:val="22"/>
          <w:szCs w:val="22"/>
        </w:rPr>
      </w:pPr>
    </w:p>
    <w:p w14:paraId="233BE6EE" w14:textId="4C1704AA" w:rsidR="003E654A" w:rsidRDefault="003E654A" w:rsidP="003E654A">
      <w:pPr>
        <w:pStyle w:val="Corpsdetexte"/>
        <w:spacing w:after="0" w:line="100" w:lineRule="atLeast"/>
        <w:jc w:val="both"/>
        <w:rPr>
          <w:rFonts w:ascii="Arial" w:eastAsia="Arial" w:hAnsi="Arial" w:cs="Arial"/>
          <w:b/>
          <w:bCs/>
          <w:color w:val="800080"/>
          <w:sz w:val="22"/>
          <w:szCs w:val="22"/>
        </w:rPr>
      </w:pPr>
    </w:p>
    <w:p w14:paraId="2A1ABD2F" w14:textId="77777777" w:rsidR="003E654A" w:rsidRDefault="003E654A" w:rsidP="003E654A">
      <w:pPr>
        <w:pStyle w:val="Corpsdetexte"/>
        <w:spacing w:after="0" w:line="100" w:lineRule="atLeast"/>
        <w:jc w:val="both"/>
        <w:rPr>
          <w:rFonts w:ascii="Arial" w:eastAsia="Arial" w:hAnsi="Arial" w:cs="Arial"/>
          <w:b/>
          <w:bCs/>
          <w:color w:val="800080"/>
          <w:sz w:val="22"/>
          <w:szCs w:val="22"/>
        </w:rPr>
      </w:pPr>
    </w:p>
    <w:p w14:paraId="1729F06F" w14:textId="77777777" w:rsidR="003E654A" w:rsidRDefault="003E654A" w:rsidP="003E654A">
      <w:pPr>
        <w:pStyle w:val="Corpsdetexte"/>
        <w:spacing w:after="0" w:line="100" w:lineRule="atLeast"/>
        <w:jc w:val="both"/>
        <w:rPr>
          <w:sz w:val="20"/>
          <w:szCs w:val="20"/>
        </w:rPr>
      </w:pPr>
      <w:r>
        <w:rPr>
          <w:rFonts w:hAnsi="Arial"/>
          <w:b/>
          <w:bCs/>
          <w:color w:val="800080"/>
          <w:sz w:val="22"/>
          <w:szCs w:val="22"/>
        </w:rPr>
        <w:t>À</w:t>
      </w:r>
      <w:r>
        <w:rPr>
          <w:rFonts w:hAnsi="Arial"/>
          <w:b/>
          <w:bCs/>
          <w:color w:val="800080"/>
          <w:sz w:val="22"/>
          <w:szCs w:val="22"/>
        </w:rPr>
        <w:t xml:space="preserve"> </w:t>
      </w:r>
      <w:r>
        <w:rPr>
          <w:rFonts w:ascii="Arial"/>
          <w:b/>
          <w:bCs/>
          <w:color w:val="800080"/>
          <w:sz w:val="22"/>
          <w:szCs w:val="22"/>
        </w:rPr>
        <w:t xml:space="preserve">propos du Prix </w:t>
      </w:r>
      <w:r>
        <w:rPr>
          <w:rFonts w:hAnsi="Arial"/>
          <w:b/>
          <w:bCs/>
          <w:color w:val="800080"/>
          <w:sz w:val="22"/>
          <w:szCs w:val="22"/>
        </w:rPr>
        <w:t>« </w:t>
      </w:r>
      <w:r>
        <w:rPr>
          <w:rFonts w:ascii="Arial"/>
          <w:b/>
          <w:bCs/>
          <w:color w:val="800080"/>
          <w:sz w:val="22"/>
          <w:szCs w:val="22"/>
        </w:rPr>
        <w:t>Le Choix Goncourt de l'Orient</w:t>
      </w:r>
      <w:r>
        <w:rPr>
          <w:rFonts w:hAnsi="Arial"/>
          <w:b/>
          <w:bCs/>
          <w:color w:val="800080"/>
          <w:sz w:val="22"/>
          <w:szCs w:val="22"/>
        </w:rPr>
        <w:t> »</w:t>
      </w:r>
    </w:p>
    <w:p w14:paraId="3EF98F17" w14:textId="77777777" w:rsidR="003E654A" w:rsidRDefault="003E654A" w:rsidP="003E654A">
      <w:pPr>
        <w:pStyle w:val="BodyA"/>
        <w:spacing w:line="100" w:lineRule="atLeast"/>
        <w:jc w:val="both"/>
        <w:rPr>
          <w:sz w:val="20"/>
          <w:szCs w:val="20"/>
        </w:rPr>
      </w:pPr>
    </w:p>
    <w:p w14:paraId="06F34B1D" w14:textId="36C61C8D" w:rsidR="003E654A" w:rsidRDefault="003E654A" w:rsidP="003E654A">
      <w:pPr>
        <w:pStyle w:val="BodyA"/>
        <w:spacing w:line="100" w:lineRule="atLeast"/>
        <w:jc w:val="both"/>
      </w:pPr>
      <w:r>
        <w:rPr>
          <w:rFonts w:ascii="Arial"/>
          <w:sz w:val="20"/>
          <w:szCs w:val="20"/>
        </w:rPr>
        <w:t>Ce Prix repose sur la lecture puis le classement des romans de la 2</w:t>
      </w:r>
      <w:r>
        <w:rPr>
          <w:rFonts w:hAnsi="Arial"/>
          <w:sz w:val="20"/>
          <w:szCs w:val="20"/>
        </w:rPr>
        <w:t>è</w:t>
      </w:r>
      <w:r>
        <w:rPr>
          <w:rFonts w:ascii="Arial"/>
          <w:sz w:val="20"/>
          <w:szCs w:val="20"/>
        </w:rPr>
        <w:t>me s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lection de l'Acad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mie Goncourt par des jurys 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tudiants cr</w:t>
      </w:r>
      <w:r>
        <w:rPr>
          <w:rFonts w:hAnsi="Arial"/>
          <w:sz w:val="20"/>
          <w:szCs w:val="20"/>
        </w:rPr>
        <w:t>éé</w:t>
      </w:r>
      <w:r>
        <w:rPr>
          <w:rFonts w:ascii="Arial"/>
          <w:sz w:val="20"/>
          <w:szCs w:val="20"/>
        </w:rPr>
        <w:t>s dans les universit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s du Moyen-Orient. Une 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lib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 xml:space="preserve">ration 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huis clos, selon la proc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dure de l'Acad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mie Goncourt,</w:t>
      </w:r>
      <w:r w:rsidR="005A6076"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est suivie par la proclamation publique du Prix en pr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sence d'un membre de l'Acad</w:t>
      </w:r>
      <w:r>
        <w:rPr>
          <w:rFonts w:hAns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mie Goncourt.</w:t>
      </w:r>
    </w:p>
    <w:p w14:paraId="3277BE80" w14:textId="77777777" w:rsidR="0080197E" w:rsidRPr="003E654A" w:rsidRDefault="0080197E">
      <w:pPr>
        <w:rPr>
          <w:lang w:val="fr-FR"/>
        </w:rPr>
      </w:pPr>
    </w:p>
    <w:sectPr w:rsidR="0080197E" w:rsidRPr="003E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tstream Charte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72FA9"/>
    <w:multiLevelType w:val="multilevel"/>
    <w:tmpl w:val="640A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A"/>
    <w:rsid w:val="00093DD7"/>
    <w:rsid w:val="001E3B28"/>
    <w:rsid w:val="003E654A"/>
    <w:rsid w:val="0042211C"/>
    <w:rsid w:val="005A6076"/>
    <w:rsid w:val="006F1B99"/>
    <w:rsid w:val="0073178B"/>
    <w:rsid w:val="007569CB"/>
    <w:rsid w:val="0080197E"/>
    <w:rsid w:val="009F6C11"/>
    <w:rsid w:val="00B42F50"/>
    <w:rsid w:val="00CD66C6"/>
    <w:rsid w:val="00D85864"/>
    <w:rsid w:val="00D964F8"/>
    <w:rsid w:val="00E7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C089"/>
  <w15:chartTrackingRefBased/>
  <w15:docId w15:val="{9C0E79C7-D4A0-481D-9C38-66A9FAD4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4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link w:val="Titre1Car"/>
    <w:uiPriority w:val="9"/>
    <w:qFormat/>
    <w:rsid w:val="003E65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654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Lienhypertexte">
    <w:name w:val="Hyperlink"/>
    <w:unhideWhenUsed/>
    <w:rsid w:val="003E654A"/>
    <w:rPr>
      <w:u w:val="single"/>
    </w:rPr>
  </w:style>
  <w:style w:type="paragraph" w:styleId="Corpsdetexte">
    <w:name w:val="Body Text"/>
    <w:link w:val="CorpsdetexteCar"/>
    <w:semiHidden/>
    <w:unhideWhenUsed/>
    <w:rsid w:val="003E654A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E654A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paragraph" w:customStyle="1" w:styleId="BodyA">
    <w:name w:val="Body A"/>
    <w:rsid w:val="003E654A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fr-FR"/>
    </w:rPr>
  </w:style>
  <w:style w:type="character" w:customStyle="1" w:styleId="Hyperlink0">
    <w:name w:val="Hyperlink.0"/>
    <w:basedOn w:val="Policepardfaut"/>
    <w:rsid w:val="003E654A"/>
    <w:rPr>
      <w:outline w:val="0"/>
      <w:shadow w:val="0"/>
      <w:emboss w:val="0"/>
      <w:imprint w:val="0"/>
      <w:color w:val="000080"/>
      <w:spacing w:val="0"/>
      <w:kern w:val="2"/>
      <w:sz w:val="24"/>
      <w:szCs w:val="24"/>
      <w:u w:val="single" w:color="000080"/>
      <w:lang w:val="fr-FR"/>
    </w:rPr>
  </w:style>
  <w:style w:type="character" w:customStyle="1" w:styleId="Hyperlink1">
    <w:name w:val="Hyperlink.1"/>
    <w:basedOn w:val="Policepardfaut"/>
    <w:rsid w:val="003E654A"/>
    <w:rPr>
      <w:outline w:val="0"/>
      <w:shadow w:val="0"/>
      <w:emboss w:val="0"/>
      <w:imprint w:val="0"/>
      <w:color w:val="000080"/>
      <w:spacing w:val="0"/>
      <w:kern w:val="2"/>
      <w:sz w:val="24"/>
      <w:szCs w:val="24"/>
      <w:u w:val="single" w:color="000080"/>
    </w:rPr>
  </w:style>
  <w:style w:type="table" w:customStyle="1" w:styleId="TableNormal1">
    <w:name w:val="Table Normal1"/>
    <w:rsid w:val="003E654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3E6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11</cp:revision>
  <cp:lastPrinted>2020-12-08T08:53:00Z</cp:lastPrinted>
  <dcterms:created xsi:type="dcterms:W3CDTF">2020-12-03T09:57:00Z</dcterms:created>
  <dcterms:modified xsi:type="dcterms:W3CDTF">2021-02-08T12:34:00Z</dcterms:modified>
</cp:coreProperties>
</file>