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BBB2" w14:textId="3C3CEB3B" w:rsidR="007D1E83" w:rsidRDefault="007D1E83" w:rsidP="001C39D6">
      <w:pPr>
        <w:spacing w:before="100" w:beforeAutospacing="1" w:after="100" w:afterAutospacing="1" w:line="240" w:lineRule="auto"/>
        <w:rPr>
          <w:rFonts w:ascii="Open Sans" w:hAnsi="Open Sans" w:cs="Open Sans"/>
          <w:b/>
          <w:bCs/>
          <w:sz w:val="18"/>
          <w:szCs w:val="18"/>
        </w:rPr>
      </w:pPr>
    </w:p>
    <w:p w14:paraId="0819161F" w14:textId="253D5F1E" w:rsidR="007D1E83" w:rsidRDefault="005C0BCE" w:rsidP="001C39D6">
      <w:pPr>
        <w:spacing w:before="100" w:beforeAutospacing="1" w:after="100" w:afterAutospacing="1" w:line="240" w:lineRule="auto"/>
        <w:rPr>
          <w:rFonts w:ascii="Open Sans" w:hAnsi="Open Sans" w:cs="Open Sans"/>
          <w:b/>
          <w:bCs/>
          <w:sz w:val="18"/>
          <w:szCs w:val="18"/>
        </w:rPr>
      </w:pPr>
      <w:r>
        <w:rPr>
          <w:noProof/>
        </w:rPr>
        <w:drawing>
          <wp:inline distT="0" distB="0" distL="0" distR="0" wp14:anchorId="59BE7517" wp14:editId="379C475B">
            <wp:extent cx="2966985" cy="98298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5574" cy="989139"/>
                    </a:xfrm>
                    <a:prstGeom prst="rect">
                      <a:avLst/>
                    </a:prstGeom>
                    <a:noFill/>
                    <a:ln>
                      <a:noFill/>
                    </a:ln>
                  </pic:spPr>
                </pic:pic>
              </a:graphicData>
            </a:graphic>
          </wp:inline>
        </w:drawing>
      </w:r>
    </w:p>
    <w:p w14:paraId="4E34454E" w14:textId="3F1B4F66" w:rsidR="007D1E83" w:rsidRPr="00120166" w:rsidRDefault="00F06C67" w:rsidP="008E67CE">
      <w:pPr>
        <w:jc w:val="center"/>
        <w:rPr>
          <w:b/>
          <w:bCs/>
          <w:sz w:val="32"/>
          <w:szCs w:val="32"/>
        </w:rPr>
      </w:pPr>
      <w:r>
        <w:rPr>
          <w:rFonts w:ascii="Open Sans" w:hAnsi="Open Sans" w:cs="Open Sans"/>
          <w:b/>
          <w:bCs/>
          <w:sz w:val="32"/>
          <w:szCs w:val="32"/>
        </w:rPr>
        <w:t>Appel COVID-19.</w:t>
      </w:r>
      <w:r w:rsidRPr="00D46AF1">
        <w:rPr>
          <w:rFonts w:ascii="Open Sans" w:hAnsi="Open Sans" w:cs="Open Sans"/>
          <w:b/>
          <w:bCs/>
          <w:sz w:val="32"/>
          <w:szCs w:val="32"/>
        </w:rPr>
        <w:t>2</w:t>
      </w:r>
      <w:r>
        <w:rPr>
          <w:rFonts w:ascii="Open Sans" w:hAnsi="Open Sans" w:cs="Open Sans"/>
          <w:b/>
          <w:bCs/>
          <w:sz w:val="32"/>
          <w:szCs w:val="32"/>
        </w:rPr>
        <w:t xml:space="preserve"> : </w:t>
      </w:r>
      <w:r w:rsidR="00D46AF1">
        <w:rPr>
          <w:rFonts w:ascii="Open Sans" w:hAnsi="Open Sans" w:cs="Open Sans"/>
          <w:b/>
          <w:bCs/>
          <w:sz w:val="32"/>
          <w:szCs w:val="32"/>
        </w:rPr>
        <w:t>l</w:t>
      </w:r>
      <w:r w:rsidR="008E67CE" w:rsidRPr="00120166">
        <w:rPr>
          <w:rFonts w:ascii="Open Sans" w:hAnsi="Open Sans" w:cs="Open Sans"/>
          <w:b/>
          <w:bCs/>
          <w:sz w:val="32"/>
          <w:szCs w:val="32"/>
        </w:rPr>
        <w:t>’AUF</w:t>
      </w:r>
      <w:r w:rsidR="007D1E83" w:rsidRPr="00120166">
        <w:rPr>
          <w:rFonts w:ascii="Open Sans" w:hAnsi="Open Sans" w:cs="Open Sans"/>
          <w:b/>
          <w:bCs/>
          <w:sz w:val="32"/>
          <w:szCs w:val="32"/>
        </w:rPr>
        <w:t xml:space="preserve"> lance un </w:t>
      </w:r>
      <w:r>
        <w:rPr>
          <w:rFonts w:ascii="Open Sans" w:hAnsi="Open Sans" w:cs="Open Sans"/>
          <w:b/>
          <w:bCs/>
          <w:sz w:val="32"/>
          <w:szCs w:val="32"/>
        </w:rPr>
        <w:t>nouvel</w:t>
      </w:r>
      <w:r w:rsidR="007D1E83" w:rsidRPr="00120166">
        <w:rPr>
          <w:rFonts w:ascii="Open Sans" w:hAnsi="Open Sans" w:cs="Open Sans"/>
          <w:b/>
          <w:bCs/>
          <w:sz w:val="32"/>
          <w:szCs w:val="32"/>
        </w:rPr>
        <w:t xml:space="preserve"> </w:t>
      </w:r>
      <w:r>
        <w:rPr>
          <w:rFonts w:ascii="Open Sans" w:hAnsi="Open Sans" w:cs="Open Sans"/>
          <w:b/>
          <w:bCs/>
          <w:sz w:val="32"/>
          <w:szCs w:val="32"/>
        </w:rPr>
        <w:t>a</w:t>
      </w:r>
      <w:r w:rsidR="007D1E83" w:rsidRPr="00120166">
        <w:rPr>
          <w:rFonts w:ascii="Open Sans" w:hAnsi="Open Sans" w:cs="Open Sans"/>
          <w:b/>
          <w:bCs/>
          <w:sz w:val="32"/>
          <w:szCs w:val="32"/>
        </w:rPr>
        <w:t xml:space="preserve">ppel </w:t>
      </w:r>
      <w:r w:rsidR="008E67CE" w:rsidRPr="00120166">
        <w:rPr>
          <w:rFonts w:ascii="Open Sans" w:hAnsi="Open Sans" w:cs="Open Sans"/>
          <w:b/>
          <w:bCs/>
          <w:sz w:val="32"/>
          <w:szCs w:val="32"/>
        </w:rPr>
        <w:t>doté d’un fonds exceptionnel d’un million d’euros </w:t>
      </w:r>
    </w:p>
    <w:p w14:paraId="0866D0E4" w14:textId="1B12B1C3" w:rsidR="008E67CE" w:rsidRPr="008E67CE" w:rsidRDefault="008E67CE" w:rsidP="008E67CE">
      <w:pPr>
        <w:rPr>
          <w:rFonts w:ascii="Open Sans" w:eastAsia="Times New Roman" w:hAnsi="Open Sans" w:cs="Open Sans"/>
          <w:lang w:eastAsia="fr-FR"/>
        </w:rPr>
      </w:pPr>
      <w:r>
        <w:rPr>
          <w:rFonts w:ascii="Open Sans" w:hAnsi="Open Sans" w:cs="Open Sans"/>
          <w:b/>
          <w:sz w:val="22"/>
          <w:szCs w:val="22"/>
        </w:rPr>
        <w:t xml:space="preserve">L’Agence </w:t>
      </w:r>
      <w:r w:rsidR="007D1E83" w:rsidRPr="005E0092">
        <w:rPr>
          <w:rFonts w:ascii="Open Sans" w:hAnsi="Open Sans" w:cs="Open Sans"/>
          <w:b/>
          <w:sz w:val="22"/>
          <w:szCs w:val="22"/>
        </w:rPr>
        <w:t>Universitaire de la Francophonie (AUF),</w:t>
      </w:r>
      <w:r w:rsidR="007D1E83">
        <w:rPr>
          <w:rFonts w:ascii="Open Sans" w:hAnsi="Open Sans" w:cs="Open Sans"/>
          <w:b/>
          <w:sz w:val="22"/>
          <w:szCs w:val="22"/>
        </w:rPr>
        <w:t xml:space="preserve"> fidèle à ses valeurs de solidarité et de partage</w:t>
      </w:r>
      <w:r>
        <w:rPr>
          <w:rFonts w:ascii="Open Sans" w:hAnsi="Open Sans" w:cs="Open Sans"/>
          <w:b/>
          <w:sz w:val="22"/>
          <w:szCs w:val="22"/>
        </w:rPr>
        <w:t xml:space="preserve">, lance un second </w:t>
      </w:r>
      <w:r w:rsidR="00F06C67">
        <w:rPr>
          <w:rFonts w:ascii="Open Sans" w:hAnsi="Open Sans" w:cs="Open Sans"/>
          <w:b/>
          <w:sz w:val="22"/>
          <w:szCs w:val="22"/>
        </w:rPr>
        <w:t>a</w:t>
      </w:r>
      <w:r>
        <w:rPr>
          <w:rFonts w:ascii="Open Sans" w:hAnsi="Open Sans" w:cs="Open Sans"/>
          <w:b/>
          <w:sz w:val="22"/>
          <w:szCs w:val="22"/>
        </w:rPr>
        <w:t xml:space="preserve">ppel COVID-19 destiné aux équipes de jeunes chercheurs portant des projets au bénéfice des pays du Sud. </w:t>
      </w:r>
    </w:p>
    <w:p w14:paraId="226A2EF9" w14:textId="5780D3D0" w:rsidR="007D1E83" w:rsidRDefault="00B77D68" w:rsidP="00D179E2">
      <w:pPr>
        <w:rPr>
          <w:rFonts w:eastAsia="Times New Roman" w:cs="Times New Roman"/>
          <w:lang w:eastAsia="fr-FR"/>
        </w:rPr>
      </w:pPr>
      <w:r>
        <w:rPr>
          <w:rFonts w:eastAsia="Times New Roman" w:cs="Times New Roman"/>
          <w:lang w:eastAsia="fr-FR"/>
        </w:rPr>
        <w:t>En 2020,</w:t>
      </w:r>
      <w:r w:rsidR="00D179E2">
        <w:rPr>
          <w:rFonts w:eastAsia="Times New Roman" w:cs="Times New Roman"/>
          <w:lang w:eastAsia="fr-FR"/>
        </w:rPr>
        <w:t xml:space="preserve"> </w:t>
      </w:r>
      <w:r>
        <w:rPr>
          <w:rFonts w:eastAsia="Times New Roman" w:cs="Times New Roman"/>
          <w:lang w:eastAsia="fr-FR"/>
        </w:rPr>
        <w:t>le lancement d’un</w:t>
      </w:r>
      <w:r w:rsidR="00D179E2">
        <w:rPr>
          <w:rFonts w:eastAsia="Times New Roman" w:cs="Times New Roman"/>
          <w:lang w:eastAsia="fr-FR"/>
        </w:rPr>
        <w:t xml:space="preserve"> premier </w:t>
      </w:r>
      <w:r w:rsidR="00F06C67">
        <w:rPr>
          <w:rFonts w:eastAsia="Times New Roman" w:cs="Times New Roman"/>
          <w:lang w:eastAsia="fr-FR"/>
        </w:rPr>
        <w:t>a</w:t>
      </w:r>
      <w:r w:rsidR="007D1E83" w:rsidRPr="00A2749B">
        <w:rPr>
          <w:rFonts w:eastAsia="Times New Roman" w:cs="Times New Roman"/>
          <w:lang w:eastAsia="fr-FR"/>
        </w:rPr>
        <w:t>ppel à projets international</w:t>
      </w:r>
      <w:r w:rsidR="007D1E83" w:rsidRPr="00801991">
        <w:rPr>
          <w:rFonts w:eastAsia="Times New Roman" w:cs="Times New Roman"/>
          <w:lang w:eastAsia="fr-FR"/>
        </w:rPr>
        <w:t xml:space="preserve"> pour soutenir, au sein de ses établissements membres, des initiatives d’étudiant·e·s, d’élèves-ingénieur·e·s et de jeunes chercheur·e·s liées à la pandémie</w:t>
      </w:r>
      <w:r w:rsidR="00D179E2">
        <w:rPr>
          <w:rFonts w:eastAsia="Times New Roman" w:cs="Times New Roman"/>
          <w:lang w:eastAsia="fr-FR"/>
        </w:rPr>
        <w:t xml:space="preserve"> a rencontré un vif succès et </w:t>
      </w:r>
      <w:r w:rsidR="00F06C67">
        <w:rPr>
          <w:rFonts w:eastAsia="Times New Roman" w:cs="Times New Roman"/>
          <w:lang w:eastAsia="fr-FR"/>
        </w:rPr>
        <w:t xml:space="preserve">a </w:t>
      </w:r>
      <w:r w:rsidR="00D179E2">
        <w:rPr>
          <w:rFonts w:eastAsia="Times New Roman" w:cs="Times New Roman"/>
          <w:lang w:eastAsia="fr-FR"/>
        </w:rPr>
        <w:t xml:space="preserve">amené l’AUF </w:t>
      </w:r>
      <w:r w:rsidR="00F06C67">
        <w:rPr>
          <w:rFonts w:eastAsia="Times New Roman" w:cs="Times New Roman"/>
          <w:lang w:eastAsia="fr-FR"/>
        </w:rPr>
        <w:t>à</w:t>
      </w:r>
      <w:r w:rsidR="00D179E2">
        <w:rPr>
          <w:rFonts w:eastAsia="Times New Roman" w:cs="Times New Roman"/>
          <w:lang w:eastAsia="fr-FR"/>
        </w:rPr>
        <w:t xml:space="preserve"> doubl</w:t>
      </w:r>
      <w:r w:rsidR="00F06C67">
        <w:rPr>
          <w:rFonts w:eastAsia="Times New Roman" w:cs="Times New Roman"/>
          <w:lang w:eastAsia="fr-FR"/>
        </w:rPr>
        <w:t xml:space="preserve">er </w:t>
      </w:r>
      <w:r w:rsidR="007D1E83" w:rsidRPr="00801991">
        <w:rPr>
          <w:rFonts w:eastAsia="Times New Roman" w:cs="Times New Roman"/>
          <w:lang w:eastAsia="fr-FR"/>
        </w:rPr>
        <w:t xml:space="preserve">sa subvention initiale </w:t>
      </w:r>
      <w:r>
        <w:rPr>
          <w:rFonts w:eastAsia="Times New Roman" w:cs="Times New Roman"/>
          <w:lang w:eastAsia="fr-FR"/>
        </w:rPr>
        <w:t>pour finalement débloquer</w:t>
      </w:r>
      <w:r w:rsidR="007D1E83" w:rsidRPr="00801991">
        <w:rPr>
          <w:rFonts w:eastAsia="Times New Roman" w:cs="Times New Roman"/>
          <w:lang w:eastAsia="fr-FR"/>
        </w:rPr>
        <w:t xml:space="preserve"> plus </w:t>
      </w:r>
      <w:r w:rsidR="007D1E83" w:rsidRPr="00A2749B">
        <w:rPr>
          <w:rFonts w:eastAsia="Times New Roman" w:cs="Times New Roman"/>
          <w:lang w:eastAsia="fr-FR"/>
        </w:rPr>
        <w:t xml:space="preserve">d’un million d’euros </w:t>
      </w:r>
      <w:r w:rsidR="007D1E83" w:rsidRPr="00801991">
        <w:rPr>
          <w:rFonts w:eastAsia="Times New Roman" w:cs="Times New Roman"/>
          <w:lang w:eastAsia="fr-FR"/>
        </w:rPr>
        <w:t>pour</w:t>
      </w:r>
      <w:r w:rsidR="00D179E2">
        <w:rPr>
          <w:rFonts w:eastAsia="Times New Roman" w:cs="Times New Roman"/>
          <w:lang w:eastAsia="fr-FR"/>
        </w:rPr>
        <w:t xml:space="preserve"> </w:t>
      </w:r>
      <w:r w:rsidR="007D1E83" w:rsidRPr="00801991">
        <w:rPr>
          <w:rFonts w:eastAsia="Times New Roman" w:cs="Times New Roman"/>
          <w:lang w:eastAsia="fr-FR"/>
        </w:rPr>
        <w:t>financer 92 projets issus de 87 établissements membres dans 44 pays.</w:t>
      </w:r>
    </w:p>
    <w:p w14:paraId="2712F59D" w14:textId="427C5DCB" w:rsidR="007D1E83" w:rsidRPr="00801991" w:rsidRDefault="007D1E83" w:rsidP="007D1E83">
      <w:pPr>
        <w:rPr>
          <w:rFonts w:eastAsia="Times New Roman" w:cs="Times New Roman"/>
          <w:lang w:eastAsia="fr-FR"/>
        </w:rPr>
      </w:pPr>
      <w:r>
        <w:rPr>
          <w:rFonts w:eastAsia="Times New Roman" w:cs="Times New Roman"/>
          <w:lang w:eastAsia="fr-FR"/>
        </w:rPr>
        <w:t xml:space="preserve">La variété et la qualité des projets retenus </w:t>
      </w:r>
      <w:r w:rsidR="00F06C67">
        <w:rPr>
          <w:rFonts w:eastAsia="Times New Roman" w:cs="Times New Roman"/>
          <w:lang w:eastAsia="fr-FR"/>
        </w:rPr>
        <w:t xml:space="preserve">ont </w:t>
      </w:r>
      <w:r>
        <w:rPr>
          <w:rFonts w:eastAsia="Times New Roman" w:cs="Times New Roman"/>
          <w:lang w:eastAsia="fr-FR"/>
        </w:rPr>
        <w:t>démontré l’agilité et la créativité des étudiants et jeunes chercheurs pour répondre de façon innovante et rapide aux nombreux défis auxquels nos sociétés sont confrontées.</w:t>
      </w:r>
    </w:p>
    <w:p w14:paraId="0CDE4878" w14:textId="77777777" w:rsidR="00B77D68" w:rsidRDefault="007D1E83" w:rsidP="007D1E83">
      <w:pPr>
        <w:rPr>
          <w:rFonts w:eastAsia="Times New Roman" w:cstheme="minorHAnsi"/>
          <w:lang w:eastAsia="fr-FR"/>
        </w:rPr>
      </w:pPr>
      <w:r w:rsidRPr="00DF5DB5">
        <w:rPr>
          <w:rFonts w:eastAsia="Times New Roman" w:cs="Times New Roman"/>
          <w:lang w:eastAsia="fr-FR"/>
        </w:rPr>
        <w:t xml:space="preserve">Malheureusement, un an après, cette pandémie continue à sévir et semble s’installer dans la durée. Son caractère endémique impacte de façon durable non seulement les systèmes de santé mais également l’ensemble des rouages de nos écosystèmes et particulièrement les systèmes éducatifs. </w:t>
      </w:r>
      <w:r w:rsidR="00D179E2">
        <w:rPr>
          <w:rFonts w:eastAsia="Times New Roman" w:cstheme="minorHAnsi"/>
          <w:lang w:eastAsia="fr-FR"/>
        </w:rPr>
        <w:t xml:space="preserve">De plus, </w:t>
      </w:r>
      <w:r w:rsidR="00D179E2" w:rsidRPr="00DF5DB5">
        <w:rPr>
          <w:rFonts w:eastAsia="Times New Roman" w:cstheme="minorHAnsi"/>
          <w:lang w:eastAsia="fr-FR"/>
        </w:rPr>
        <w:t xml:space="preserve">la crise sanitaire a amplifié des phénomènes psycho-sociaux dont nous ne mesurons pas encore tous les effets. </w:t>
      </w:r>
    </w:p>
    <w:p w14:paraId="2BC13E05" w14:textId="15C1DD64" w:rsidR="00120166" w:rsidRPr="00B77D68" w:rsidRDefault="00290CB7" w:rsidP="007D1E83">
      <w:pPr>
        <w:rPr>
          <w:rFonts w:eastAsia="Times New Roman" w:cstheme="minorHAnsi"/>
          <w:lang w:eastAsia="fr-FR"/>
        </w:rPr>
      </w:pPr>
      <w:r>
        <w:rPr>
          <w:rFonts w:eastAsia="Times New Roman" w:cstheme="minorHAnsi"/>
          <w:lang w:eastAsia="fr-FR"/>
        </w:rPr>
        <w:t xml:space="preserve">L’appel </w:t>
      </w:r>
      <w:r w:rsidR="00B77D68">
        <w:rPr>
          <w:rFonts w:eastAsia="Times New Roman" w:cstheme="minorHAnsi"/>
          <w:lang w:eastAsia="fr-FR"/>
        </w:rPr>
        <w:t xml:space="preserve">à projets </w:t>
      </w:r>
      <w:r>
        <w:rPr>
          <w:rFonts w:eastAsia="Times New Roman" w:cstheme="minorHAnsi"/>
          <w:lang w:eastAsia="fr-FR"/>
        </w:rPr>
        <w:t xml:space="preserve">COVID-19.2 </w:t>
      </w:r>
      <w:r w:rsidR="00B77D68">
        <w:rPr>
          <w:rFonts w:eastAsia="Times New Roman" w:cstheme="minorHAnsi"/>
          <w:lang w:eastAsia="fr-FR"/>
        </w:rPr>
        <w:t>se propose d’interroger les</w:t>
      </w:r>
      <w:r w:rsidR="00D179E2" w:rsidRPr="00DF5DB5">
        <w:rPr>
          <w:rFonts w:eastAsia="Times New Roman" w:cstheme="minorHAnsi"/>
          <w:lang w:eastAsia="fr-FR"/>
        </w:rPr>
        <w:t xml:space="preserve"> mécanismes d’adaptation </w:t>
      </w:r>
      <w:r w:rsidR="00B77D68">
        <w:rPr>
          <w:rFonts w:eastAsia="Times New Roman" w:cstheme="minorHAnsi"/>
          <w:lang w:eastAsia="fr-FR"/>
        </w:rPr>
        <w:t xml:space="preserve">qui </w:t>
      </w:r>
      <w:r w:rsidR="00D179E2" w:rsidRPr="00DF5DB5">
        <w:rPr>
          <w:rFonts w:eastAsia="Times New Roman" w:cstheme="minorHAnsi"/>
          <w:lang w:eastAsia="fr-FR"/>
        </w:rPr>
        <w:t>favorisent la résilience des individus et des collectivités</w:t>
      </w:r>
      <w:r w:rsidR="00F06C67">
        <w:rPr>
          <w:rFonts w:eastAsia="Times New Roman" w:cstheme="minorHAnsi"/>
          <w:lang w:eastAsia="fr-FR"/>
        </w:rPr>
        <w:t xml:space="preserve"> ; </w:t>
      </w:r>
      <w:r w:rsidR="00B77D68" w:rsidRPr="0019781F">
        <w:rPr>
          <w:rFonts w:eastAsia="Times New Roman" w:cstheme="minorHAnsi"/>
          <w:lang w:eastAsia="fr-FR"/>
        </w:rPr>
        <w:t xml:space="preserve">il aura </w:t>
      </w:r>
      <w:r w:rsidR="00120166" w:rsidRPr="0019781F">
        <w:rPr>
          <w:rFonts w:eastAsia="Times New Roman" w:cs="Times New Roman"/>
          <w:lang w:eastAsia="fr-FR"/>
        </w:rPr>
        <w:t xml:space="preserve">pour objectif principal de </w:t>
      </w:r>
      <w:r w:rsidR="00120166" w:rsidRPr="0019781F">
        <w:rPr>
          <w:color w:val="000000" w:themeColor="text1"/>
        </w:rPr>
        <w:t xml:space="preserve">valoriser l’apport des universités membres de l’AUF au développement de solutions à impact technologique et/ou social pour faire face aux difficultés provoquées par la prolongation de la pandémie COVID-19 mais également de </w:t>
      </w:r>
      <w:r w:rsidR="00D179E2" w:rsidRPr="0019781F">
        <w:rPr>
          <w:color w:val="000000" w:themeColor="text1"/>
        </w:rPr>
        <w:t>repérer</w:t>
      </w:r>
      <w:r w:rsidR="00120166" w:rsidRPr="0019781F">
        <w:rPr>
          <w:color w:val="000000" w:themeColor="text1"/>
        </w:rPr>
        <w:t xml:space="preserve"> des initiatives innovantes, frugales et adaptées à l’écosystème pour soutenir des sociétés fragilisées par les conséquences d’une crise sanitaire qui s’inscrit dans la durée.</w:t>
      </w:r>
    </w:p>
    <w:p w14:paraId="4E6328DD" w14:textId="27606B07" w:rsidR="007D1E83" w:rsidRPr="0019781F" w:rsidRDefault="00B77D68" w:rsidP="007D1E83">
      <w:r w:rsidRPr="0019781F">
        <w:t>La</w:t>
      </w:r>
      <w:r w:rsidR="00120166" w:rsidRPr="0019781F">
        <w:t xml:space="preserve"> typologie des projets éligibles</w:t>
      </w:r>
      <w:r w:rsidRPr="0019781F">
        <w:t xml:space="preserve"> est élargie afin de pouvoir</w:t>
      </w:r>
      <w:r w:rsidR="007D1E83" w:rsidRPr="0019781F">
        <w:t xml:space="preserve"> financer des recherches actions, enquêtes et/ou études consacrées à l’analyse des conséquences de la crise sanitaire et qui proposent des solutions innovantes que ce soit dans les domaines</w:t>
      </w:r>
      <w:r w:rsidR="00576FB4">
        <w:t xml:space="preserve"> de</w:t>
      </w:r>
      <w:r w:rsidR="007D1E83" w:rsidRPr="0019781F">
        <w:t xml:space="preserve"> la santé, des sciences et technologies mais aussi des sciences humaines, économiques et sociales.</w:t>
      </w:r>
    </w:p>
    <w:p w14:paraId="5541926A" w14:textId="4956F6EE" w:rsidR="00D179E2" w:rsidRDefault="00B77D68" w:rsidP="007D1E83">
      <w:r>
        <w:t>L’</w:t>
      </w:r>
      <w:r w:rsidR="00F06C67">
        <w:t>a</w:t>
      </w:r>
      <w:r>
        <w:t>ppel</w:t>
      </w:r>
      <w:r w:rsidR="00290CB7">
        <w:t xml:space="preserve"> à projets COVID-19.2</w:t>
      </w:r>
      <w:r>
        <w:t xml:space="preserve"> s’adresse</w:t>
      </w:r>
      <w:r w:rsidR="00F06C67">
        <w:t xml:space="preserve"> </w:t>
      </w:r>
      <w:r w:rsidR="00120166" w:rsidRPr="00D179E2">
        <w:t xml:space="preserve">en priorité aux équipes de jeunes chercheurs portant sur des projets au bénéfice des pays du Sud ainsi que des consortia proposant des projets à impact national, régional ou international. L’implication des Ministères concernés </w:t>
      </w:r>
      <w:r w:rsidR="00063752">
        <w:t xml:space="preserve">est </w:t>
      </w:r>
      <w:r w:rsidR="00063752" w:rsidRPr="00D179E2">
        <w:t>encouragée</w:t>
      </w:r>
      <w:r w:rsidR="00120166" w:rsidRPr="00D179E2">
        <w:t xml:space="preserve"> et valorisée. </w:t>
      </w:r>
    </w:p>
    <w:p w14:paraId="1FDB99DB" w14:textId="15AC5FE9" w:rsidR="007D1E83" w:rsidRPr="00D179E2" w:rsidRDefault="00D179E2" w:rsidP="007D1E83">
      <w:r>
        <w:t xml:space="preserve">Les bénéficiaires visés par ce nouvel </w:t>
      </w:r>
      <w:r w:rsidR="00F06C67">
        <w:t>a</w:t>
      </w:r>
      <w:r>
        <w:t xml:space="preserve">ppel sont : </w:t>
      </w:r>
    </w:p>
    <w:p w14:paraId="46AA323C" w14:textId="757F3C07" w:rsidR="007D1E83" w:rsidRPr="00D179E2" w:rsidRDefault="007D1E83" w:rsidP="007D1E83">
      <w:pPr>
        <w:pStyle w:val="ListParagraph"/>
        <w:numPr>
          <w:ilvl w:val="0"/>
          <w:numId w:val="10"/>
        </w:numPr>
        <w:jc w:val="both"/>
        <w:rPr>
          <w:color w:val="000000" w:themeColor="text1"/>
          <w:sz w:val="20"/>
          <w:szCs w:val="20"/>
        </w:rPr>
      </w:pPr>
      <w:r w:rsidRPr="00D179E2">
        <w:rPr>
          <w:b/>
          <w:bCs/>
          <w:color w:val="000000" w:themeColor="text1"/>
          <w:sz w:val="20"/>
          <w:szCs w:val="20"/>
        </w:rPr>
        <w:t>Bénéficiaires finaux </w:t>
      </w:r>
      <w:r w:rsidRPr="00D179E2">
        <w:rPr>
          <w:color w:val="000000" w:themeColor="text1"/>
          <w:sz w:val="20"/>
          <w:szCs w:val="20"/>
        </w:rPr>
        <w:t xml:space="preserve">: </w:t>
      </w:r>
      <w:r w:rsidR="00F06C67">
        <w:rPr>
          <w:color w:val="000000" w:themeColor="text1"/>
          <w:sz w:val="20"/>
          <w:szCs w:val="20"/>
        </w:rPr>
        <w:t>s</w:t>
      </w:r>
      <w:r w:rsidRPr="00D179E2">
        <w:rPr>
          <w:color w:val="000000" w:themeColor="text1"/>
          <w:sz w:val="20"/>
          <w:szCs w:val="20"/>
        </w:rPr>
        <w:t xml:space="preserve">tructures éducatives, </w:t>
      </w:r>
      <w:r w:rsidR="00F06C67">
        <w:rPr>
          <w:color w:val="000000" w:themeColor="text1"/>
          <w:sz w:val="20"/>
          <w:szCs w:val="20"/>
        </w:rPr>
        <w:t>s</w:t>
      </w:r>
      <w:r w:rsidRPr="00D179E2">
        <w:rPr>
          <w:color w:val="000000" w:themeColor="text1"/>
          <w:sz w:val="20"/>
          <w:szCs w:val="20"/>
        </w:rPr>
        <w:t xml:space="preserve">tructures de santé, </w:t>
      </w:r>
      <w:r w:rsidR="00F06C67">
        <w:rPr>
          <w:color w:val="000000" w:themeColor="text1"/>
          <w:sz w:val="20"/>
          <w:szCs w:val="20"/>
        </w:rPr>
        <w:t>s</w:t>
      </w:r>
      <w:r w:rsidRPr="00D179E2">
        <w:rPr>
          <w:color w:val="000000" w:themeColor="text1"/>
          <w:sz w:val="20"/>
          <w:szCs w:val="20"/>
        </w:rPr>
        <w:t>tructures s’occupant des personnes malades, vulnérables ou isolées</w:t>
      </w:r>
      <w:r w:rsidR="00F06C67">
        <w:rPr>
          <w:color w:val="000000" w:themeColor="text1"/>
          <w:sz w:val="20"/>
          <w:szCs w:val="20"/>
        </w:rPr>
        <w:t>,</w:t>
      </w:r>
      <w:r w:rsidR="001F2D79">
        <w:rPr>
          <w:color w:val="000000" w:themeColor="text1"/>
          <w:sz w:val="20"/>
          <w:szCs w:val="20"/>
        </w:rPr>
        <w:t xml:space="preserve"> </w:t>
      </w:r>
      <w:r w:rsidR="00F06C67">
        <w:rPr>
          <w:color w:val="000000" w:themeColor="text1"/>
          <w:sz w:val="20"/>
          <w:szCs w:val="20"/>
        </w:rPr>
        <w:t>s</w:t>
      </w:r>
      <w:r w:rsidRPr="00D179E2">
        <w:rPr>
          <w:color w:val="000000" w:themeColor="text1"/>
          <w:sz w:val="20"/>
          <w:szCs w:val="20"/>
        </w:rPr>
        <w:t>tructures luttant contre les violences ou discriminations basées sur le genre , le handicap ou l’appartenance à des milieux marginalisés.</w:t>
      </w:r>
    </w:p>
    <w:p w14:paraId="0A56132C" w14:textId="77777777" w:rsidR="007D1E83" w:rsidRPr="00D179E2" w:rsidRDefault="007D1E83" w:rsidP="007D1E83">
      <w:pPr>
        <w:pStyle w:val="ListParagraph"/>
        <w:jc w:val="both"/>
        <w:rPr>
          <w:color w:val="000000" w:themeColor="text1"/>
          <w:sz w:val="20"/>
          <w:szCs w:val="20"/>
        </w:rPr>
      </w:pPr>
    </w:p>
    <w:p w14:paraId="232A3DA0" w14:textId="671F7B1D" w:rsidR="007D1E83" w:rsidRPr="00D179E2" w:rsidRDefault="007D1E83" w:rsidP="007D1E83">
      <w:pPr>
        <w:pStyle w:val="ListParagraph"/>
        <w:numPr>
          <w:ilvl w:val="0"/>
          <w:numId w:val="10"/>
        </w:numPr>
        <w:jc w:val="both"/>
        <w:rPr>
          <w:color w:val="000000" w:themeColor="text1"/>
          <w:sz w:val="20"/>
          <w:szCs w:val="20"/>
        </w:rPr>
      </w:pPr>
      <w:r w:rsidRPr="00D179E2">
        <w:rPr>
          <w:b/>
          <w:bCs/>
          <w:color w:val="000000" w:themeColor="text1"/>
          <w:sz w:val="20"/>
          <w:szCs w:val="20"/>
        </w:rPr>
        <w:t>Bénéficiaires directs du financement </w:t>
      </w:r>
      <w:r w:rsidRPr="00D179E2">
        <w:rPr>
          <w:color w:val="000000" w:themeColor="text1"/>
          <w:sz w:val="20"/>
          <w:szCs w:val="20"/>
        </w:rPr>
        <w:t xml:space="preserve">: établissements d’enseignement supérieur membres de l’AUF au bénéfice d’étudiant.e.s, associations ou clubs d’étudiant.e.s, </w:t>
      </w:r>
      <w:r w:rsidRPr="00D179E2">
        <w:rPr>
          <w:rFonts w:eastAsia="Times New Roman" w:cstheme="minorHAnsi"/>
          <w:color w:val="000000" w:themeColor="text1"/>
          <w:sz w:val="20"/>
          <w:szCs w:val="20"/>
          <w:lang w:eastAsia="fr-FR"/>
        </w:rPr>
        <w:t>élèves-ingénieur.e.s, jeunes chercheurs.e.s,</w:t>
      </w:r>
      <w:r w:rsidRPr="00D179E2">
        <w:rPr>
          <w:color w:val="000000" w:themeColor="text1"/>
          <w:sz w:val="20"/>
          <w:szCs w:val="20"/>
        </w:rPr>
        <w:t xml:space="preserve"> laboratoires ou centres de recherche intégrant de jeunes chercheur.e.s, animateurs.trices de Fablabs ou d’incubateurs.</w:t>
      </w:r>
    </w:p>
    <w:p w14:paraId="0C2DC433" w14:textId="77777777" w:rsidR="001F2D79" w:rsidRDefault="001F2D79" w:rsidP="001F2D79">
      <w:pPr>
        <w:spacing w:after="0" w:line="240" w:lineRule="auto"/>
        <w:jc w:val="left"/>
        <w:rPr>
          <w:rFonts w:ascii="Open Sans" w:hAnsi="Open Sans" w:cs="Open Sans"/>
          <w:b/>
          <w:bCs/>
          <w:sz w:val="18"/>
          <w:szCs w:val="18"/>
          <w:lang w:val="fr-MA"/>
        </w:rPr>
      </w:pPr>
    </w:p>
    <w:p w14:paraId="45790B2B" w14:textId="49E25D9A" w:rsidR="001F2D79" w:rsidRDefault="001F2D79" w:rsidP="001F2D79">
      <w:pPr>
        <w:spacing w:after="0" w:line="240" w:lineRule="auto"/>
        <w:jc w:val="left"/>
        <w:rPr>
          <w:rFonts w:eastAsia="Times New Roman"/>
        </w:rPr>
      </w:pPr>
      <w:r>
        <w:rPr>
          <w:rFonts w:ascii="Open Sans" w:hAnsi="Open Sans" w:cs="Open Sans"/>
          <w:b/>
          <w:bCs/>
          <w:sz w:val="18"/>
          <w:szCs w:val="18"/>
          <w:lang w:val="fr-MA"/>
        </w:rPr>
        <w:t xml:space="preserve">Lien sur l’appel à projets COVID-19.2 : </w:t>
      </w:r>
      <w:r>
        <w:rPr>
          <w:rFonts w:ascii="Calibri" w:hAnsi="Calibri" w:cs="Calibri"/>
          <w:color w:val="000000"/>
        </w:rPr>
        <w:t> </w:t>
      </w:r>
      <w:hyperlink r:id="rId9" w:tooltip="https://www.auf.org/nouvelles/appels-a-candidatures/appel-a-projets-international-auf-covid-19-2/" w:history="1">
        <w:r>
          <w:rPr>
            <w:rStyle w:val="Hyperlink"/>
            <w:rFonts w:ascii="Calibri" w:hAnsi="Calibri" w:cs="Calibri"/>
          </w:rPr>
          <w:t>Appel à projets international AUF COVID-19 / 2 - AUF</w:t>
        </w:r>
      </w:hyperlink>
    </w:p>
    <w:p w14:paraId="47EDB62C" w14:textId="4FAE43A4" w:rsidR="0019781F" w:rsidRPr="001F2D79" w:rsidRDefault="0019781F" w:rsidP="001C39D6">
      <w:pPr>
        <w:spacing w:before="100" w:beforeAutospacing="1" w:after="100" w:afterAutospacing="1" w:line="240" w:lineRule="auto"/>
        <w:rPr>
          <w:rFonts w:ascii="Open Sans" w:hAnsi="Open Sans" w:cs="Open Sans"/>
          <w:b/>
          <w:bCs/>
          <w:sz w:val="18"/>
          <w:szCs w:val="18"/>
        </w:rPr>
      </w:pPr>
    </w:p>
    <w:p w14:paraId="7E0CAF54" w14:textId="47AF2945" w:rsidR="00063752" w:rsidRDefault="00063752" w:rsidP="001C39D6">
      <w:pPr>
        <w:spacing w:before="100" w:beforeAutospacing="1" w:after="100" w:afterAutospacing="1" w:line="240" w:lineRule="auto"/>
        <w:rPr>
          <w:rFonts w:ascii="Open Sans" w:hAnsi="Open Sans" w:cs="Open Sans"/>
          <w:b/>
          <w:bCs/>
          <w:sz w:val="18"/>
          <w:szCs w:val="18"/>
          <w:lang w:val="fr-MA"/>
        </w:rPr>
      </w:pPr>
    </w:p>
    <w:p w14:paraId="25CF0A5E" w14:textId="12CD8ADF" w:rsidR="00063752" w:rsidRDefault="00063752" w:rsidP="001C39D6">
      <w:pPr>
        <w:spacing w:before="100" w:beforeAutospacing="1" w:after="100" w:afterAutospacing="1" w:line="240" w:lineRule="auto"/>
        <w:rPr>
          <w:rFonts w:ascii="Open Sans" w:hAnsi="Open Sans" w:cs="Open Sans"/>
          <w:b/>
          <w:bCs/>
          <w:sz w:val="18"/>
          <w:szCs w:val="18"/>
          <w:lang w:val="fr-MA"/>
        </w:rPr>
      </w:pPr>
    </w:p>
    <w:p w14:paraId="725554DD" w14:textId="77777777" w:rsidR="00063752" w:rsidRPr="00063752" w:rsidRDefault="00063752" w:rsidP="001C39D6">
      <w:pPr>
        <w:spacing w:before="100" w:beforeAutospacing="1" w:after="100" w:afterAutospacing="1" w:line="240" w:lineRule="auto"/>
        <w:rPr>
          <w:rFonts w:ascii="Open Sans" w:hAnsi="Open Sans" w:cs="Open Sans"/>
          <w:b/>
          <w:bCs/>
          <w:sz w:val="18"/>
          <w:szCs w:val="18"/>
          <w:lang w:val="fr-MA"/>
        </w:rPr>
      </w:pPr>
    </w:p>
    <w:p w14:paraId="6DEF1187" w14:textId="647DC4A4" w:rsidR="006326FF" w:rsidRPr="005E0092" w:rsidRDefault="006326FF" w:rsidP="001C39D6">
      <w:pPr>
        <w:spacing w:before="100" w:beforeAutospacing="1" w:after="100" w:afterAutospacing="1" w:line="240" w:lineRule="auto"/>
        <w:rPr>
          <w:rFonts w:ascii="Open Sans" w:hAnsi="Open Sans" w:cs="Open Sans"/>
          <w:b/>
          <w:bCs/>
          <w:sz w:val="18"/>
          <w:szCs w:val="18"/>
        </w:rPr>
      </w:pPr>
      <w:r w:rsidRPr="005E0092">
        <w:rPr>
          <w:rFonts w:ascii="Open Sans" w:hAnsi="Open Sans" w:cs="Open Sans"/>
          <w:b/>
          <w:bCs/>
          <w:sz w:val="18"/>
          <w:szCs w:val="18"/>
        </w:rPr>
        <w:t xml:space="preserve">À propos de l'AUF </w:t>
      </w:r>
    </w:p>
    <w:p w14:paraId="3BB82035" w14:textId="77777777"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Fondée en 1961, l’AUF - Agence Universitaire de la Francophonie, premier réseau universitaire au monde, avec plus de 1000 établissements membres répartis dans près de 120 pays, est l’opérateur direct et reconnu de la Francophonie pour l’enseignement supérieur et la recherche. </w:t>
      </w:r>
    </w:p>
    <w:p w14:paraId="13EC55F3" w14:textId="7AC6E7D0"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L’AUF avec une présence sur les cinq continents, grâce à son réseau d’implantations, au plus près de l’écosystème éducatif et universitaire, en fait l’un des opérateurs de terrain les plus impactant. L’AUF met notamment en œuvre les engagements pris, dans son domaine, par la Conférence des chefs d’États et de gouvernement des pays ayant le français en partage. </w:t>
      </w:r>
    </w:p>
    <w:p w14:paraId="6CAA04F8" w14:textId="77777777"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 xml:space="preserve">L’AUF a pour mission d’accompagner les établissements d’enseignement supérieur et de recherche et agit pour une francophonie scientifique engagée dans le développement économique, social et culturel des sociétés. </w:t>
      </w:r>
    </w:p>
    <w:p w14:paraId="1688B25F" w14:textId="04CC5CC8" w:rsidR="005E0092" w:rsidRPr="005E0092" w:rsidRDefault="005E0092" w:rsidP="001F2D79">
      <w:pPr>
        <w:spacing w:before="100" w:beforeAutospacing="1" w:after="100" w:afterAutospacing="1" w:line="240" w:lineRule="auto"/>
        <w:contextualSpacing/>
        <w:rPr>
          <w:rFonts w:ascii="Open Sans" w:hAnsi="Open Sans" w:cs="Open Sans"/>
          <w:sz w:val="18"/>
          <w:szCs w:val="18"/>
        </w:rPr>
      </w:pPr>
      <w:r w:rsidRPr="005E0092">
        <w:rPr>
          <w:rFonts w:ascii="Open Sans" w:hAnsi="Open Sans" w:cs="Open Sans"/>
          <w:sz w:val="18"/>
          <w:szCs w:val="18"/>
        </w:rPr>
        <w:t>L’AUF développe un ensemble de projets innovants en faveur d’une francophonie scientifique</w:t>
      </w:r>
      <w:r w:rsidR="00063752">
        <w:rPr>
          <w:rFonts w:ascii="Open Sans" w:hAnsi="Open Sans" w:cs="Open Sans"/>
          <w:sz w:val="18"/>
          <w:szCs w:val="18"/>
        </w:rPr>
        <w:t xml:space="preserve"> </w:t>
      </w:r>
      <w:r w:rsidRPr="005E0092">
        <w:rPr>
          <w:rFonts w:ascii="Open Sans" w:hAnsi="Open Sans" w:cs="Open Sans"/>
          <w:sz w:val="18"/>
          <w:szCs w:val="18"/>
        </w:rPr>
        <w:t xml:space="preserve">d’envergure internationale, d’une meilleure insertion professionnelle des jeunes diplômés et du développement de la culture de l’entrepreneuriat. </w:t>
      </w:r>
    </w:p>
    <w:p w14:paraId="07805F7C" w14:textId="0D5D9B8F" w:rsidR="008A28ED" w:rsidRPr="005E0092" w:rsidRDefault="00965807" w:rsidP="005E0092">
      <w:pPr>
        <w:spacing w:before="100" w:beforeAutospacing="1" w:after="100" w:afterAutospacing="1" w:line="240" w:lineRule="auto"/>
        <w:contextualSpacing/>
        <w:rPr>
          <w:rFonts w:ascii="Open Sans" w:hAnsi="Open Sans" w:cs="Open Sans"/>
          <w:sz w:val="18"/>
          <w:szCs w:val="18"/>
        </w:rPr>
      </w:pPr>
      <w:hyperlink r:id="rId10" w:history="1">
        <w:r w:rsidR="005E0092" w:rsidRPr="005E0092">
          <w:rPr>
            <w:rStyle w:val="Hyperlink"/>
            <w:rFonts w:ascii="Open Sans" w:hAnsi="Open Sans" w:cs="Open Sans"/>
            <w:sz w:val="18"/>
            <w:szCs w:val="18"/>
          </w:rPr>
          <w:t>www.auf.org</w:t>
        </w:r>
      </w:hyperlink>
      <w:r w:rsidR="005E0092" w:rsidRPr="005E0092">
        <w:rPr>
          <w:rFonts w:ascii="Open Sans" w:hAnsi="Open Sans" w:cs="Open Sans"/>
          <w:sz w:val="18"/>
          <w:szCs w:val="18"/>
        </w:rPr>
        <w:t xml:space="preserve"> </w:t>
      </w:r>
    </w:p>
    <w:p w14:paraId="62DBB9D6" w14:textId="77777777" w:rsidR="00B22A81" w:rsidRPr="00296CF2" w:rsidRDefault="00B22A81" w:rsidP="00B22A81">
      <w:pPr>
        <w:spacing w:before="100" w:beforeAutospacing="1" w:after="100" w:afterAutospacing="1" w:line="240" w:lineRule="auto"/>
        <w:jc w:val="left"/>
        <w:rPr>
          <w:rFonts w:ascii="Open Sans" w:hAnsi="Open Sans" w:cs="Open Sans"/>
          <w:sz w:val="18"/>
          <w:szCs w:val="18"/>
        </w:rPr>
      </w:pPr>
    </w:p>
    <w:p w14:paraId="227543E0" w14:textId="44CB0E43" w:rsidR="00B22A81" w:rsidRPr="00296CF2" w:rsidRDefault="00B22A81" w:rsidP="007D1E83">
      <w:pPr>
        <w:spacing w:before="100" w:beforeAutospacing="1" w:after="100" w:afterAutospacing="1" w:line="240" w:lineRule="auto"/>
        <w:rPr>
          <w:rFonts w:ascii="Open Sans" w:hAnsi="Open Sans" w:cs="Open Sans"/>
          <w:b/>
          <w:bCs/>
          <w:sz w:val="18"/>
          <w:szCs w:val="18"/>
        </w:rPr>
      </w:pPr>
      <w:r w:rsidRPr="00296CF2">
        <w:rPr>
          <w:rFonts w:ascii="Open Sans" w:hAnsi="Open Sans" w:cs="Open Sans"/>
          <w:b/>
          <w:bCs/>
          <w:sz w:val="18"/>
          <w:szCs w:val="18"/>
        </w:rPr>
        <w:t>Contact presse</w:t>
      </w:r>
    </w:p>
    <w:p w14:paraId="07B9A8E4" w14:textId="5388ED27" w:rsidR="006326FF" w:rsidRPr="00296CF2" w:rsidRDefault="005C0BCE" w:rsidP="007D1E83">
      <w:pPr>
        <w:spacing w:before="100" w:beforeAutospacing="1" w:after="100" w:afterAutospacing="1" w:line="240" w:lineRule="auto"/>
        <w:jc w:val="left"/>
        <w:rPr>
          <w:rFonts w:ascii="Open Sans" w:hAnsi="Open Sans" w:cs="Open Sans"/>
          <w:sz w:val="18"/>
          <w:szCs w:val="18"/>
        </w:rPr>
      </w:pPr>
      <w:r>
        <w:rPr>
          <w:rFonts w:ascii="Open Sans" w:hAnsi="Open Sans" w:cs="Open Sans"/>
          <w:sz w:val="18"/>
          <w:szCs w:val="18"/>
        </w:rPr>
        <w:t xml:space="preserve">Joëlle </w:t>
      </w:r>
      <w:r w:rsidRPr="00296CF2">
        <w:rPr>
          <w:rFonts w:ascii="Open Sans" w:hAnsi="Open Sans" w:cs="Open Sans"/>
          <w:sz w:val="18"/>
          <w:szCs w:val="18"/>
        </w:rPr>
        <w:t>RIACHI</w:t>
      </w:r>
      <w:r w:rsidR="001F2D79" w:rsidRPr="00296CF2">
        <w:rPr>
          <w:rFonts w:ascii="Open Sans" w:hAnsi="Open Sans" w:cs="Open Sans"/>
          <w:sz w:val="18"/>
          <w:szCs w:val="18"/>
        </w:rPr>
        <w:t>|</w:t>
      </w:r>
      <w:r w:rsidR="001F2D79">
        <w:rPr>
          <w:rFonts w:ascii="Open Sans" w:hAnsi="Open Sans" w:cs="Open Sans"/>
          <w:sz w:val="18"/>
          <w:szCs w:val="18"/>
        </w:rPr>
        <w:t xml:space="preserve"> </w:t>
      </w:r>
      <w:r>
        <w:rPr>
          <w:rFonts w:ascii="Open Sans" w:hAnsi="Open Sans" w:cs="Open Sans"/>
          <w:sz w:val="18"/>
          <w:szCs w:val="18"/>
        </w:rPr>
        <w:t xml:space="preserve">Chargée </w:t>
      </w:r>
      <w:r w:rsidR="006326FF" w:rsidRPr="00296CF2">
        <w:rPr>
          <w:rFonts w:ascii="Open Sans" w:hAnsi="Open Sans" w:cs="Open Sans"/>
          <w:sz w:val="18"/>
          <w:szCs w:val="18"/>
        </w:rPr>
        <w:t xml:space="preserve"> de  communication</w:t>
      </w:r>
      <w:r w:rsidR="00B22A81" w:rsidRPr="00296CF2">
        <w:rPr>
          <w:rFonts w:ascii="Open Sans" w:hAnsi="Open Sans" w:cs="Open Sans"/>
          <w:sz w:val="18"/>
          <w:szCs w:val="18"/>
        </w:rPr>
        <w:br/>
      </w:r>
      <w:r w:rsidR="006326FF" w:rsidRPr="00296CF2">
        <w:rPr>
          <w:rFonts w:ascii="Open Sans" w:hAnsi="Open Sans" w:cs="Open Sans"/>
          <w:sz w:val="18"/>
          <w:szCs w:val="18"/>
        </w:rPr>
        <w:t>+</w:t>
      </w:r>
      <w:r>
        <w:rPr>
          <w:rFonts w:ascii="Open Sans" w:hAnsi="Open Sans" w:cs="Open Sans"/>
          <w:sz w:val="18"/>
          <w:szCs w:val="18"/>
        </w:rPr>
        <w:t>961 3 780 928</w:t>
      </w:r>
      <w:r w:rsidR="006326FF" w:rsidRPr="00296CF2">
        <w:rPr>
          <w:rFonts w:ascii="Open Sans" w:hAnsi="Open Sans" w:cs="Open Sans"/>
          <w:sz w:val="18"/>
          <w:szCs w:val="18"/>
        </w:rPr>
        <w:t xml:space="preserve"> | </w:t>
      </w:r>
      <w:hyperlink r:id="rId11" w:history="1">
        <w:r w:rsidRPr="003E31C2">
          <w:rPr>
            <w:rStyle w:val="Hyperlink"/>
            <w:rFonts w:ascii="Open Sans" w:hAnsi="Open Sans" w:cs="Open Sans"/>
            <w:sz w:val="18"/>
            <w:szCs w:val="18"/>
          </w:rPr>
          <w:t>joelle.riachi@auf.org</w:t>
        </w:r>
      </w:hyperlink>
      <w:r w:rsidR="00A061FF" w:rsidRPr="00296CF2">
        <w:rPr>
          <w:rFonts w:ascii="Open Sans" w:hAnsi="Open Sans" w:cs="Open Sans"/>
          <w:sz w:val="18"/>
          <w:szCs w:val="18"/>
        </w:rPr>
        <w:t xml:space="preserve"> </w:t>
      </w:r>
      <w:r w:rsidR="00D4099E" w:rsidRPr="00296CF2">
        <w:rPr>
          <w:rFonts w:ascii="Open Sans" w:hAnsi="Open Sans" w:cs="Open Sans"/>
          <w:sz w:val="18"/>
          <w:szCs w:val="18"/>
        </w:rPr>
        <w:br/>
      </w:r>
    </w:p>
    <w:sectPr w:rsidR="006326FF" w:rsidRPr="00296CF2" w:rsidSect="000E6224">
      <w:headerReference w:type="default" r:id="rId12"/>
      <w:headerReference w:type="first" r:id="rId13"/>
      <w:pgSz w:w="11900" w:h="16840"/>
      <w:pgMar w:top="1021" w:right="907" w:bottom="1021"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1827" w14:textId="77777777" w:rsidR="00965807" w:rsidRDefault="00965807" w:rsidP="001432DD">
      <w:r>
        <w:separator/>
      </w:r>
    </w:p>
  </w:endnote>
  <w:endnote w:type="continuationSeparator" w:id="0">
    <w:p w14:paraId="763ED758" w14:textId="77777777" w:rsidR="00965807" w:rsidRDefault="00965807" w:rsidP="0014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6A23" w14:textId="77777777" w:rsidR="00965807" w:rsidRDefault="00965807" w:rsidP="001432DD">
      <w:r>
        <w:separator/>
      </w:r>
    </w:p>
  </w:footnote>
  <w:footnote w:type="continuationSeparator" w:id="0">
    <w:p w14:paraId="07669D7B" w14:textId="77777777" w:rsidR="00965807" w:rsidRDefault="00965807" w:rsidP="0014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7C4E" w14:textId="77777777" w:rsidR="001432DD" w:rsidRDefault="009E61D9">
    <w:pPr>
      <w:pStyle w:val="Header"/>
    </w:pPr>
    <w:r>
      <w:rPr>
        <w:noProof/>
      </w:rPr>
      <w:drawing>
        <wp:anchor distT="0" distB="0" distL="114300" distR="114300" simplePos="0" relativeHeight="251658240" behindDoc="1" locked="0" layoutInCell="1" allowOverlap="1" wp14:anchorId="4FCC1B83" wp14:editId="644845EE">
          <wp:simplePos x="0" y="0"/>
          <wp:positionH relativeFrom="column">
            <wp:posOffset>-574868</wp:posOffset>
          </wp:positionH>
          <wp:positionV relativeFrom="paragraph">
            <wp:posOffset>-448732</wp:posOffset>
          </wp:positionV>
          <wp:extent cx="7541752" cy="10683089"/>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752" cy="106830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C5AD" w14:textId="77777777" w:rsidR="001F4212" w:rsidRDefault="001F4212" w:rsidP="001C39D6">
    <w:pPr>
      <w:pStyle w:val="Header"/>
      <w:jc w:val="right"/>
      <w:rPr>
        <w:b/>
        <w:bCs/>
        <w:noProof/>
        <w:sz w:val="28"/>
        <w:szCs w:val="28"/>
      </w:rPr>
    </w:pPr>
    <w:r w:rsidRPr="001C39D6">
      <w:rPr>
        <w:b/>
        <w:bCs/>
        <w:noProof/>
        <w:sz w:val="28"/>
        <w:szCs w:val="28"/>
      </w:rPr>
      <w:drawing>
        <wp:anchor distT="0" distB="0" distL="114300" distR="114300" simplePos="0" relativeHeight="251659264" behindDoc="1" locked="0" layoutInCell="1" allowOverlap="1" wp14:anchorId="43AFB764" wp14:editId="471B61CD">
          <wp:simplePos x="0" y="0"/>
          <wp:positionH relativeFrom="column">
            <wp:posOffset>-565978</wp:posOffset>
          </wp:positionH>
          <wp:positionV relativeFrom="page">
            <wp:posOffset>-16510</wp:posOffset>
          </wp:positionV>
          <wp:extent cx="7541260" cy="10667365"/>
          <wp:effectExtent l="0" t="0" r="254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 PAGE AU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260" cy="10667365"/>
                  </a:xfrm>
                  <a:prstGeom prst="rect">
                    <a:avLst/>
                  </a:prstGeom>
                </pic:spPr>
              </pic:pic>
            </a:graphicData>
          </a:graphic>
          <wp14:sizeRelH relativeFrom="page">
            <wp14:pctWidth>0</wp14:pctWidth>
          </wp14:sizeRelH>
          <wp14:sizeRelV relativeFrom="page">
            <wp14:pctHeight>0</wp14:pctHeight>
          </wp14:sizeRelV>
        </wp:anchor>
      </w:drawing>
    </w:r>
    <w:r w:rsidR="006326FF" w:rsidRPr="001C39D6">
      <w:rPr>
        <w:b/>
        <w:bCs/>
        <w:noProof/>
        <w:sz w:val="28"/>
        <w:szCs w:val="28"/>
      </w:rPr>
      <w:t>Communiqué de presse</w:t>
    </w:r>
  </w:p>
  <w:p w14:paraId="71B731D8" w14:textId="77777777" w:rsidR="009E61D9" w:rsidRPr="001C39D6" w:rsidRDefault="000E6224" w:rsidP="001C39D6">
    <w:pPr>
      <w:pStyle w:val="Header"/>
      <w:jc w:val="right"/>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0083D396" wp14:editId="5C58DA5D">
              <wp:simplePos x="0" y="0"/>
              <wp:positionH relativeFrom="column">
                <wp:posOffset>4423989</wp:posOffset>
              </wp:positionH>
              <wp:positionV relativeFrom="paragraph">
                <wp:posOffset>71755</wp:posOffset>
              </wp:positionV>
              <wp:extent cx="1987385" cy="0"/>
              <wp:effectExtent l="0" t="0" r="6985" b="12700"/>
              <wp:wrapNone/>
              <wp:docPr id="4" name="Connecteur droit 4"/>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48242" id="Connecteur droit 4"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35pt,5.65pt" to="50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" strokecolor="black [3200]" strokeweight=".25pt">
              <v:stroke joinstyle="miter"/>
            </v:line>
          </w:pict>
        </mc:Fallback>
      </mc:AlternateContent>
    </w:r>
    <w:r w:rsidR="00D4099E">
      <w:rPr>
        <w:b/>
        <w:bCs/>
        <w:noProof/>
        <w:sz w:val="28"/>
        <w:szCs w:val="28"/>
      </w:rPr>
      <mc:AlternateContent>
        <mc:Choice Requires="wps">
          <w:drawing>
            <wp:anchor distT="0" distB="0" distL="114300" distR="114300" simplePos="0" relativeHeight="251660288" behindDoc="0" locked="0" layoutInCell="1" allowOverlap="1" wp14:anchorId="57BDF674" wp14:editId="2DA4AF30">
              <wp:simplePos x="0" y="0"/>
              <wp:positionH relativeFrom="column">
                <wp:posOffset>4273521</wp:posOffset>
              </wp:positionH>
              <wp:positionV relativeFrom="paragraph">
                <wp:posOffset>72086</wp:posOffset>
              </wp:positionV>
              <wp:extent cx="1987385" cy="0"/>
              <wp:effectExtent l="0" t="0" r="6985" b="12700"/>
              <wp:wrapNone/>
              <wp:docPr id="3" name="Connecteur droit 3"/>
              <wp:cNvGraphicFramePr/>
              <a:graphic xmlns:a="http://schemas.openxmlformats.org/drawingml/2006/main">
                <a:graphicData uri="http://schemas.microsoft.com/office/word/2010/wordprocessingShape">
                  <wps:wsp>
                    <wps:cNvCnPr/>
                    <wps:spPr>
                      <a:xfrm flipH="1">
                        <a:off x="0" y="0"/>
                        <a:ext cx="1987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12A416" id="Connecteur droit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5pt,5.7pt" to="49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" strokecolor="black [3200]"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A8"/>
    <w:multiLevelType w:val="hybridMultilevel"/>
    <w:tmpl w:val="11E0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14AC4"/>
    <w:multiLevelType w:val="hybridMultilevel"/>
    <w:tmpl w:val="D572305A"/>
    <w:lvl w:ilvl="0" w:tplc="03EE1E9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26A17E7"/>
    <w:multiLevelType w:val="hybridMultilevel"/>
    <w:tmpl w:val="6524A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A50A9E"/>
    <w:multiLevelType w:val="hybridMultilevel"/>
    <w:tmpl w:val="2A0C8D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D846E0"/>
    <w:multiLevelType w:val="hybridMultilevel"/>
    <w:tmpl w:val="D16A5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E47916"/>
    <w:multiLevelType w:val="hybridMultilevel"/>
    <w:tmpl w:val="30E41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F2209D"/>
    <w:multiLevelType w:val="hybridMultilevel"/>
    <w:tmpl w:val="EE5011D8"/>
    <w:lvl w:ilvl="0" w:tplc="D570C0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28502AA"/>
    <w:multiLevelType w:val="hybridMultilevel"/>
    <w:tmpl w:val="C1FED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6F5A17"/>
    <w:multiLevelType w:val="hybridMultilevel"/>
    <w:tmpl w:val="B56C83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15356"/>
    <w:multiLevelType w:val="hybridMultilevel"/>
    <w:tmpl w:val="AB624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C6364C"/>
    <w:multiLevelType w:val="hybridMultilevel"/>
    <w:tmpl w:val="37E26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4"/>
  </w:num>
  <w:num w:numId="6">
    <w:abstractNumId w:val="6"/>
  </w:num>
  <w:num w:numId="7">
    <w:abstractNumId w:val="5"/>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92"/>
    <w:rsid w:val="0003277B"/>
    <w:rsid w:val="00063752"/>
    <w:rsid w:val="000A7D2C"/>
    <w:rsid w:val="000E6224"/>
    <w:rsid w:val="000F4D64"/>
    <w:rsid w:val="00120166"/>
    <w:rsid w:val="001378F2"/>
    <w:rsid w:val="001432DD"/>
    <w:rsid w:val="00146748"/>
    <w:rsid w:val="00185F44"/>
    <w:rsid w:val="0019781F"/>
    <w:rsid w:val="001B1FC4"/>
    <w:rsid w:val="001C39D6"/>
    <w:rsid w:val="001F2D79"/>
    <w:rsid w:val="001F4212"/>
    <w:rsid w:val="00280510"/>
    <w:rsid w:val="00290CB7"/>
    <w:rsid w:val="00296CF2"/>
    <w:rsid w:val="00297748"/>
    <w:rsid w:val="00303B04"/>
    <w:rsid w:val="003646BF"/>
    <w:rsid w:val="00441339"/>
    <w:rsid w:val="00524E10"/>
    <w:rsid w:val="005710AF"/>
    <w:rsid w:val="00576FB4"/>
    <w:rsid w:val="0058051E"/>
    <w:rsid w:val="005C0BCE"/>
    <w:rsid w:val="005E0092"/>
    <w:rsid w:val="005E6342"/>
    <w:rsid w:val="006326FF"/>
    <w:rsid w:val="006A0FFA"/>
    <w:rsid w:val="007D1E83"/>
    <w:rsid w:val="008617BB"/>
    <w:rsid w:val="00870B91"/>
    <w:rsid w:val="008A28ED"/>
    <w:rsid w:val="008B3D9B"/>
    <w:rsid w:val="008E67CE"/>
    <w:rsid w:val="00955E32"/>
    <w:rsid w:val="00964B17"/>
    <w:rsid w:val="00965807"/>
    <w:rsid w:val="009E61D9"/>
    <w:rsid w:val="009E6577"/>
    <w:rsid w:val="00A061FF"/>
    <w:rsid w:val="00A36E80"/>
    <w:rsid w:val="00A95CD0"/>
    <w:rsid w:val="00AF4D3B"/>
    <w:rsid w:val="00B22A81"/>
    <w:rsid w:val="00B77D68"/>
    <w:rsid w:val="00B91644"/>
    <w:rsid w:val="00C6346C"/>
    <w:rsid w:val="00C80123"/>
    <w:rsid w:val="00D179E2"/>
    <w:rsid w:val="00D4099E"/>
    <w:rsid w:val="00D46AF1"/>
    <w:rsid w:val="00DB3F3F"/>
    <w:rsid w:val="00DC092F"/>
    <w:rsid w:val="00E51481"/>
    <w:rsid w:val="00EF170E"/>
    <w:rsid w:val="00F06C67"/>
    <w:rsid w:val="00F45A68"/>
    <w:rsid w:val="00F5609B"/>
    <w:rsid w:val="00F60F38"/>
    <w:rsid w:val="00F97C1F"/>
    <w:rsid w:val="00FD4BC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D101"/>
  <w15:chartTrackingRefBased/>
  <w15:docId w15:val="{34A81CD7-7283-2C46-B206-2A54B795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44"/>
    <w:pPr>
      <w:spacing w:after="200" w:line="276" w:lineRule="auto"/>
      <w:jc w:val="both"/>
    </w:pPr>
    <w:rPr>
      <w:rFonts w:eastAsiaTheme="minorEastAsia"/>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2DD"/>
    <w:pPr>
      <w:tabs>
        <w:tab w:val="center" w:pos="4536"/>
        <w:tab w:val="right" w:pos="9072"/>
      </w:tabs>
      <w:spacing w:after="0" w:line="240" w:lineRule="auto"/>
      <w:jc w:val="left"/>
    </w:pPr>
    <w:rPr>
      <w:rFonts w:eastAsiaTheme="minorHAnsi"/>
      <w:sz w:val="24"/>
      <w:szCs w:val="24"/>
      <w:lang w:val="fr-MA"/>
    </w:rPr>
  </w:style>
  <w:style w:type="character" w:customStyle="1" w:styleId="HeaderChar">
    <w:name w:val="Header Char"/>
    <w:basedOn w:val="DefaultParagraphFont"/>
    <w:link w:val="Header"/>
    <w:uiPriority w:val="99"/>
    <w:rsid w:val="001432DD"/>
  </w:style>
  <w:style w:type="paragraph" w:styleId="Footer">
    <w:name w:val="footer"/>
    <w:basedOn w:val="Normal"/>
    <w:link w:val="FooterChar"/>
    <w:uiPriority w:val="99"/>
    <w:unhideWhenUsed/>
    <w:rsid w:val="001432DD"/>
    <w:pPr>
      <w:tabs>
        <w:tab w:val="center" w:pos="4536"/>
        <w:tab w:val="right" w:pos="9072"/>
      </w:tabs>
    </w:pPr>
  </w:style>
  <w:style w:type="character" w:customStyle="1" w:styleId="FooterChar">
    <w:name w:val="Footer Char"/>
    <w:basedOn w:val="DefaultParagraphFont"/>
    <w:link w:val="Footer"/>
    <w:uiPriority w:val="99"/>
    <w:rsid w:val="001432DD"/>
  </w:style>
  <w:style w:type="paragraph" w:styleId="ListParagraph">
    <w:name w:val="List Paragraph"/>
    <w:aliases w:val="References,Bullets"/>
    <w:basedOn w:val="Normal"/>
    <w:link w:val="ListParagraphChar"/>
    <w:uiPriority w:val="34"/>
    <w:qFormat/>
    <w:rsid w:val="00303B04"/>
    <w:pPr>
      <w:spacing w:after="0" w:line="240" w:lineRule="auto"/>
      <w:ind w:left="720"/>
      <w:contextualSpacing/>
      <w:jc w:val="left"/>
    </w:pPr>
    <w:rPr>
      <w:rFonts w:eastAsiaTheme="minorHAnsi"/>
      <w:sz w:val="24"/>
      <w:szCs w:val="24"/>
      <w:lang w:val="fr-MA"/>
    </w:rPr>
  </w:style>
  <w:style w:type="table" w:styleId="TableGrid">
    <w:name w:val="Table Grid"/>
    <w:basedOn w:val="TableNormal"/>
    <w:uiPriority w:val="39"/>
    <w:rsid w:val="0029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6FF"/>
    <w:rPr>
      <w:color w:val="0000FF"/>
      <w:u w:val="single"/>
    </w:rPr>
  </w:style>
  <w:style w:type="paragraph" w:customStyle="1" w:styleId="xmsonormal">
    <w:name w:val="x_msonormal"/>
    <w:basedOn w:val="Normal"/>
    <w:rsid w:val="006326FF"/>
    <w:pPr>
      <w:spacing w:after="0" w:line="240" w:lineRule="auto"/>
      <w:jc w:val="left"/>
    </w:pPr>
    <w:rPr>
      <w:rFonts w:ascii="Calibri" w:eastAsiaTheme="minorHAnsi" w:hAnsi="Calibri" w:cs="Calibri"/>
      <w:sz w:val="22"/>
      <w:szCs w:val="22"/>
      <w:lang w:eastAsia="fr-FR"/>
    </w:rPr>
  </w:style>
  <w:style w:type="character" w:styleId="UnresolvedMention">
    <w:name w:val="Unresolved Mention"/>
    <w:basedOn w:val="DefaultParagraphFont"/>
    <w:uiPriority w:val="99"/>
    <w:semiHidden/>
    <w:unhideWhenUsed/>
    <w:rsid w:val="00A061FF"/>
    <w:rPr>
      <w:color w:val="605E5C"/>
      <w:shd w:val="clear" w:color="auto" w:fill="E1DFDD"/>
    </w:rPr>
  </w:style>
  <w:style w:type="character" w:customStyle="1" w:styleId="ListParagraphChar">
    <w:name w:val="List Paragraph Char"/>
    <w:aliases w:val="References Char,Bullets Char"/>
    <w:link w:val="ListParagraph"/>
    <w:uiPriority w:val="34"/>
    <w:rsid w:val="007D1E83"/>
  </w:style>
  <w:style w:type="character" w:styleId="CommentReference">
    <w:name w:val="annotation reference"/>
    <w:basedOn w:val="DefaultParagraphFont"/>
    <w:uiPriority w:val="99"/>
    <w:semiHidden/>
    <w:unhideWhenUsed/>
    <w:rsid w:val="00F06C67"/>
    <w:rPr>
      <w:sz w:val="16"/>
      <w:szCs w:val="16"/>
    </w:rPr>
  </w:style>
  <w:style w:type="paragraph" w:styleId="CommentText">
    <w:name w:val="annotation text"/>
    <w:basedOn w:val="Normal"/>
    <w:link w:val="CommentTextChar"/>
    <w:uiPriority w:val="99"/>
    <w:semiHidden/>
    <w:unhideWhenUsed/>
    <w:rsid w:val="00F06C67"/>
    <w:pPr>
      <w:spacing w:line="240" w:lineRule="auto"/>
    </w:pPr>
  </w:style>
  <w:style w:type="character" w:customStyle="1" w:styleId="CommentTextChar">
    <w:name w:val="Comment Text Char"/>
    <w:basedOn w:val="DefaultParagraphFont"/>
    <w:link w:val="CommentText"/>
    <w:uiPriority w:val="99"/>
    <w:semiHidden/>
    <w:rsid w:val="00F06C67"/>
    <w:rPr>
      <w:rFonts w:eastAsiaTheme="minorEastAsia"/>
      <w:sz w:val="20"/>
      <w:szCs w:val="20"/>
      <w:lang w:val="fr-FR"/>
    </w:rPr>
  </w:style>
  <w:style w:type="paragraph" w:styleId="CommentSubject">
    <w:name w:val="annotation subject"/>
    <w:basedOn w:val="CommentText"/>
    <w:next w:val="CommentText"/>
    <w:link w:val="CommentSubjectChar"/>
    <w:uiPriority w:val="99"/>
    <w:semiHidden/>
    <w:unhideWhenUsed/>
    <w:rsid w:val="00F06C67"/>
    <w:rPr>
      <w:b/>
      <w:bCs/>
    </w:rPr>
  </w:style>
  <w:style w:type="character" w:customStyle="1" w:styleId="CommentSubjectChar">
    <w:name w:val="Comment Subject Char"/>
    <w:basedOn w:val="CommentTextChar"/>
    <w:link w:val="CommentSubject"/>
    <w:uiPriority w:val="99"/>
    <w:semiHidden/>
    <w:rsid w:val="00F06C67"/>
    <w:rPr>
      <w:rFonts w:eastAsiaTheme="minorEastAsi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821">
      <w:bodyDiv w:val="1"/>
      <w:marLeft w:val="0"/>
      <w:marRight w:val="0"/>
      <w:marTop w:val="0"/>
      <w:marBottom w:val="0"/>
      <w:divBdr>
        <w:top w:val="none" w:sz="0" w:space="0" w:color="auto"/>
        <w:left w:val="none" w:sz="0" w:space="0" w:color="auto"/>
        <w:bottom w:val="none" w:sz="0" w:space="0" w:color="auto"/>
        <w:right w:val="none" w:sz="0" w:space="0" w:color="auto"/>
      </w:divBdr>
    </w:div>
    <w:div w:id="703559198">
      <w:bodyDiv w:val="1"/>
      <w:marLeft w:val="0"/>
      <w:marRight w:val="0"/>
      <w:marTop w:val="0"/>
      <w:marBottom w:val="0"/>
      <w:divBdr>
        <w:top w:val="none" w:sz="0" w:space="0" w:color="auto"/>
        <w:left w:val="none" w:sz="0" w:space="0" w:color="auto"/>
        <w:bottom w:val="none" w:sz="0" w:space="0" w:color="auto"/>
        <w:right w:val="none" w:sz="0" w:space="0" w:color="auto"/>
      </w:divBdr>
    </w:div>
    <w:div w:id="896670825">
      <w:bodyDiv w:val="1"/>
      <w:marLeft w:val="0"/>
      <w:marRight w:val="0"/>
      <w:marTop w:val="0"/>
      <w:marBottom w:val="0"/>
      <w:divBdr>
        <w:top w:val="none" w:sz="0" w:space="0" w:color="auto"/>
        <w:left w:val="none" w:sz="0" w:space="0" w:color="auto"/>
        <w:bottom w:val="none" w:sz="0" w:space="0" w:color="auto"/>
        <w:right w:val="none" w:sz="0" w:space="0" w:color="auto"/>
      </w:divBdr>
    </w:div>
    <w:div w:id="101253836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21171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le.riachi@au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f.org" TargetMode="External"/><Relationship Id="rId4" Type="http://schemas.openxmlformats.org/officeDocument/2006/relationships/settings" Target="settings.xml"/><Relationship Id="rId9" Type="http://schemas.openxmlformats.org/officeDocument/2006/relationships/hyperlink" Target="https://www.auf.org/nouvelles/appels-a-candidatures/appel-a-projets-international-auf-covid-19-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2F4F-2616-034C-B35A-54724614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729</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Joelle Riachi</cp:lastModifiedBy>
  <cp:revision>4</cp:revision>
  <cp:lastPrinted>2020-12-15T20:00:00Z</cp:lastPrinted>
  <dcterms:created xsi:type="dcterms:W3CDTF">2021-05-26T15:23:00Z</dcterms:created>
  <dcterms:modified xsi:type="dcterms:W3CDTF">2021-05-29T11:53:00Z</dcterms:modified>
</cp:coreProperties>
</file>